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F87" w:rsidRDefault="00C76F87" w:rsidP="003572E4">
      <w:pPr>
        <w:spacing w:line="360" w:lineRule="auto"/>
        <w:jc w:val="center"/>
        <w:rPr>
          <w:rFonts w:asciiTheme="minorHAnsi" w:hAnsiTheme="minorHAnsi" w:cstheme="minorHAnsi"/>
          <w:b/>
        </w:rPr>
      </w:pPr>
      <w:r w:rsidRPr="00374F54">
        <w:rPr>
          <w:rFonts w:asciiTheme="minorHAnsi" w:hAnsiTheme="minorHAnsi" w:cstheme="minorHAnsi"/>
          <w:b/>
        </w:rPr>
        <w:t>____Bachelor of Arts in Elementary Education</w:t>
      </w:r>
    </w:p>
    <w:p w:rsidR="002449FA" w:rsidRDefault="002449FA" w:rsidP="002449FA">
      <w:pPr>
        <w:spacing w:line="360" w:lineRule="auto"/>
        <w:jc w:val="center"/>
        <w:rPr>
          <w:rFonts w:asciiTheme="minorHAnsi" w:hAnsiTheme="minorHAnsi" w:cstheme="minorHAnsi"/>
          <w:b/>
        </w:rPr>
      </w:pPr>
      <w:r w:rsidRPr="00374F54">
        <w:rPr>
          <w:rFonts w:asciiTheme="minorHAnsi" w:hAnsiTheme="minorHAnsi" w:cstheme="minorHAnsi"/>
          <w:b/>
        </w:rPr>
        <w:t>__</w:t>
      </w:r>
      <w:bookmarkStart w:id="0" w:name="_GoBack"/>
      <w:bookmarkEnd w:id="0"/>
      <w:r w:rsidRPr="00374F54">
        <w:rPr>
          <w:rFonts w:asciiTheme="minorHAnsi" w:hAnsiTheme="minorHAnsi" w:cstheme="minorHAnsi"/>
          <w:b/>
        </w:rPr>
        <w:t xml:space="preserve">__Bachelor of Arts in </w:t>
      </w:r>
      <w:r>
        <w:rPr>
          <w:rFonts w:asciiTheme="minorHAnsi" w:hAnsiTheme="minorHAnsi" w:cstheme="minorHAnsi"/>
          <w:b/>
        </w:rPr>
        <w:t>Early Childhood</w:t>
      </w:r>
      <w:r w:rsidRPr="00374F54">
        <w:rPr>
          <w:rFonts w:asciiTheme="minorHAnsi" w:hAnsiTheme="minorHAnsi" w:cstheme="minorHAnsi"/>
          <w:b/>
        </w:rPr>
        <w:t xml:space="preserve"> Education</w:t>
      </w:r>
    </w:p>
    <w:p w:rsidR="00C76F87" w:rsidRPr="00374F54" w:rsidRDefault="00C76F87" w:rsidP="003572E4">
      <w:pPr>
        <w:spacing w:line="360" w:lineRule="auto"/>
        <w:jc w:val="center"/>
        <w:rPr>
          <w:rFonts w:asciiTheme="minorHAnsi" w:hAnsiTheme="minorHAnsi" w:cstheme="minorHAnsi"/>
          <w:b/>
        </w:rPr>
      </w:pPr>
      <w:r w:rsidRPr="00374F54">
        <w:rPr>
          <w:rFonts w:asciiTheme="minorHAnsi" w:hAnsiTheme="minorHAnsi" w:cstheme="minorHAnsi"/>
          <w:b/>
        </w:rPr>
        <w:t>____Alternative Licensure- Elementary Education ___Secondary Education___Special Education</w:t>
      </w:r>
    </w:p>
    <w:p w:rsidR="006B4940" w:rsidRPr="003572E4" w:rsidRDefault="00C76F87" w:rsidP="003572E4">
      <w:pPr>
        <w:spacing w:line="360" w:lineRule="auto"/>
        <w:jc w:val="center"/>
        <w:rPr>
          <w:rFonts w:asciiTheme="minorHAnsi" w:hAnsiTheme="minorHAnsi" w:cstheme="minorHAnsi"/>
          <w:b/>
          <w:sz w:val="28"/>
          <w:szCs w:val="28"/>
        </w:rPr>
      </w:pPr>
      <w:r w:rsidRPr="003572E4">
        <w:rPr>
          <w:rFonts w:asciiTheme="minorHAnsi" w:hAnsiTheme="minorHAnsi" w:cstheme="minorHAnsi"/>
          <w:b/>
          <w:sz w:val="28"/>
          <w:szCs w:val="28"/>
        </w:rPr>
        <w:t>Student Teaching Observation Rubric</w:t>
      </w:r>
      <w:r w:rsidR="006B4940" w:rsidRPr="003572E4">
        <w:rPr>
          <w:rFonts w:asciiTheme="minorHAnsi" w:hAnsiTheme="minorHAnsi" w:cstheme="minorHAnsi"/>
          <w:b/>
          <w:sz w:val="28"/>
          <w:szCs w:val="28"/>
        </w:rPr>
        <w:t xml:space="preserve"> </w:t>
      </w:r>
    </w:p>
    <w:p w:rsidR="0033068E" w:rsidRDefault="0033068E" w:rsidP="0033068E">
      <w:pPr>
        <w:jc w:val="center"/>
        <w:rPr>
          <w:rFonts w:asciiTheme="minorHAnsi" w:hAnsiTheme="minorHAnsi" w:cstheme="minorHAnsi"/>
          <w:b/>
          <w:sz w:val="28"/>
          <w:szCs w:val="28"/>
        </w:rPr>
      </w:pPr>
      <w:r w:rsidRPr="0033068E">
        <w:rPr>
          <w:rFonts w:asciiTheme="minorHAnsi" w:hAnsiTheme="minorHAnsi" w:cstheme="minorHAnsi"/>
          <w:b/>
          <w:sz w:val="28"/>
          <w:szCs w:val="28"/>
        </w:rPr>
        <w:t>Domain 3 - 1</w:t>
      </w:r>
      <w:r w:rsidRPr="0033068E">
        <w:rPr>
          <w:rFonts w:asciiTheme="minorHAnsi" w:hAnsiTheme="minorHAnsi" w:cstheme="minorHAnsi"/>
          <w:b/>
          <w:sz w:val="28"/>
          <w:szCs w:val="28"/>
          <w:vertAlign w:val="superscript"/>
        </w:rPr>
        <w:t>st</w:t>
      </w:r>
      <w:r w:rsidRPr="0033068E">
        <w:rPr>
          <w:rFonts w:asciiTheme="minorHAnsi" w:hAnsiTheme="minorHAnsi" w:cstheme="minorHAnsi"/>
          <w:b/>
          <w:sz w:val="28"/>
          <w:szCs w:val="28"/>
        </w:rPr>
        <w:t xml:space="preserve"> College Supervisor Observation </w:t>
      </w:r>
    </w:p>
    <w:p w:rsidR="0033068E" w:rsidRPr="0033068E" w:rsidRDefault="0033068E" w:rsidP="0033068E">
      <w:pPr>
        <w:jc w:val="center"/>
        <w:rPr>
          <w:rFonts w:asciiTheme="minorHAnsi" w:hAnsiTheme="minorHAnsi" w:cstheme="minorHAnsi"/>
          <w:b/>
          <w:sz w:val="28"/>
          <w:szCs w:val="28"/>
        </w:rPr>
      </w:pPr>
    </w:p>
    <w:p w:rsidR="002B7405" w:rsidRPr="00374F54" w:rsidRDefault="002B7405" w:rsidP="004137DC">
      <w:pPr>
        <w:pBdr>
          <w:top w:val="thinThickSmallGap" w:sz="24" w:space="1" w:color="auto"/>
        </w:pBdr>
        <w:jc w:val="center"/>
        <w:rPr>
          <w:rFonts w:asciiTheme="minorHAnsi" w:hAnsiTheme="minorHAnsi" w:cstheme="minorHAnsi"/>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6629"/>
      </w:tblGrid>
      <w:tr w:rsidR="005E606E" w:rsidRPr="00374F54" w:rsidTr="005E606E">
        <w:trPr>
          <w:trHeight w:val="226"/>
        </w:trPr>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Candidate’s Name</w:t>
            </w:r>
          </w:p>
          <w:p w:rsidR="005E606E" w:rsidRPr="00374F54" w:rsidRDefault="005E606E"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 xml:space="preserve">Cooperating Mentor </w:t>
            </w:r>
          </w:p>
        </w:tc>
      </w:tr>
      <w:tr w:rsidR="005E606E" w:rsidRPr="00374F54" w:rsidTr="005E606E">
        <w:trPr>
          <w:trHeight w:val="241"/>
        </w:trPr>
        <w:tc>
          <w:tcPr>
            <w:tcW w:w="6629" w:type="dxa"/>
          </w:tcPr>
          <w:p w:rsidR="005E606E"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Date of Observation</w:t>
            </w:r>
          </w:p>
          <w:p w:rsidR="00374F54" w:rsidRPr="00374F54" w:rsidRDefault="00374F54"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College Supervisor</w:t>
            </w:r>
          </w:p>
        </w:tc>
      </w:tr>
      <w:tr w:rsidR="005E606E" w:rsidRPr="00374F54" w:rsidTr="005E606E">
        <w:trPr>
          <w:trHeight w:val="226"/>
        </w:trPr>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School</w:t>
            </w:r>
          </w:p>
          <w:p w:rsidR="005E606E" w:rsidRPr="00374F54" w:rsidRDefault="005E606E"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District</w:t>
            </w:r>
          </w:p>
        </w:tc>
      </w:tr>
      <w:tr w:rsidR="005E606E" w:rsidRPr="00374F54" w:rsidTr="005E606E">
        <w:trPr>
          <w:trHeight w:val="231"/>
        </w:trPr>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Content Observed</w:t>
            </w:r>
          </w:p>
          <w:p w:rsidR="005E606E" w:rsidRPr="00374F54" w:rsidRDefault="005E606E" w:rsidP="005E606E">
            <w:pPr>
              <w:rPr>
                <w:rFonts w:asciiTheme="minorHAnsi" w:hAnsiTheme="minorHAnsi" w:cstheme="minorHAnsi"/>
                <w:sz w:val="22"/>
                <w:szCs w:val="22"/>
              </w:rPr>
            </w:pPr>
          </w:p>
        </w:tc>
        <w:tc>
          <w:tcPr>
            <w:tcW w:w="6629" w:type="dxa"/>
          </w:tcPr>
          <w:p w:rsidR="005E606E" w:rsidRPr="00374F54" w:rsidRDefault="005E606E" w:rsidP="005E606E">
            <w:pPr>
              <w:rPr>
                <w:rFonts w:asciiTheme="minorHAnsi" w:hAnsiTheme="minorHAnsi" w:cstheme="minorHAnsi"/>
                <w:sz w:val="22"/>
                <w:szCs w:val="22"/>
              </w:rPr>
            </w:pPr>
            <w:r w:rsidRPr="00374F54">
              <w:rPr>
                <w:rFonts w:asciiTheme="minorHAnsi" w:hAnsiTheme="minorHAnsi" w:cstheme="minorHAnsi"/>
                <w:sz w:val="22"/>
                <w:szCs w:val="22"/>
              </w:rPr>
              <w:t>Grade/Level</w:t>
            </w:r>
          </w:p>
        </w:tc>
      </w:tr>
    </w:tbl>
    <w:p w:rsidR="005E606E" w:rsidRPr="00374F54" w:rsidRDefault="005E606E" w:rsidP="004137DC">
      <w:pPr>
        <w:rPr>
          <w:rFonts w:asciiTheme="minorHAnsi" w:hAnsiTheme="minorHAnsi" w:cstheme="minorHAnsi"/>
          <w:sz w:val="16"/>
          <w:szCs w:val="16"/>
        </w:rPr>
      </w:pPr>
    </w:p>
    <w:p w:rsidR="00374F54" w:rsidRDefault="00C76F87" w:rsidP="00C76F87">
      <w:pPr>
        <w:rPr>
          <w:rFonts w:asciiTheme="minorHAnsi" w:hAnsiTheme="minorHAnsi" w:cstheme="minorHAnsi"/>
          <w:sz w:val="22"/>
          <w:szCs w:val="22"/>
        </w:rPr>
      </w:pPr>
      <w:r w:rsidRPr="00374F54">
        <w:rPr>
          <w:rFonts w:asciiTheme="minorHAnsi" w:hAnsiTheme="minorHAnsi" w:cstheme="minorHAnsi"/>
          <w:sz w:val="22"/>
          <w:szCs w:val="22"/>
        </w:rPr>
        <w:t xml:space="preserve">The Student Teaching Observation instrument is </w:t>
      </w:r>
      <w:r w:rsidR="003572E4">
        <w:rPr>
          <w:rFonts w:asciiTheme="minorHAnsi" w:hAnsiTheme="minorHAnsi" w:cstheme="minorHAnsi"/>
          <w:sz w:val="22"/>
          <w:szCs w:val="22"/>
        </w:rPr>
        <w:t xml:space="preserve">adapted from </w:t>
      </w:r>
      <w:r w:rsidRPr="00374F54">
        <w:rPr>
          <w:rFonts w:asciiTheme="minorHAnsi" w:hAnsiTheme="minorHAnsi" w:cstheme="minorHAnsi"/>
          <w:sz w:val="22"/>
          <w:szCs w:val="22"/>
        </w:rPr>
        <w:t>the ELEVATE New Mexico</w:t>
      </w:r>
      <w:r w:rsidR="003572E4">
        <w:rPr>
          <w:rFonts w:asciiTheme="minorHAnsi" w:hAnsiTheme="minorHAnsi" w:cstheme="minorHAnsi"/>
          <w:sz w:val="22"/>
          <w:szCs w:val="22"/>
        </w:rPr>
        <w:t xml:space="preserve"> </w:t>
      </w:r>
      <w:r w:rsidR="003572E4" w:rsidRPr="00374F54">
        <w:rPr>
          <w:rFonts w:asciiTheme="minorHAnsi" w:hAnsiTheme="minorHAnsi" w:cstheme="minorHAnsi"/>
          <w:sz w:val="22"/>
          <w:szCs w:val="22"/>
        </w:rPr>
        <w:t xml:space="preserve">and aligned to InTASC </w:t>
      </w:r>
      <w:r w:rsidR="008B14DC">
        <w:rPr>
          <w:rFonts w:asciiTheme="minorHAnsi" w:hAnsiTheme="minorHAnsi" w:cstheme="minorHAnsi"/>
          <w:sz w:val="22"/>
          <w:szCs w:val="22"/>
        </w:rPr>
        <w:t>standards</w:t>
      </w:r>
      <w:r w:rsidRPr="00374F54">
        <w:rPr>
          <w:rFonts w:asciiTheme="minorHAnsi" w:hAnsiTheme="minorHAnsi" w:cstheme="minorHAnsi"/>
          <w:sz w:val="22"/>
          <w:szCs w:val="22"/>
        </w:rPr>
        <w:t xml:space="preserve">.  </w:t>
      </w:r>
    </w:p>
    <w:p w:rsidR="00C76F87" w:rsidRDefault="00C76F87" w:rsidP="00C76F87">
      <w:pPr>
        <w:rPr>
          <w:rFonts w:asciiTheme="minorHAnsi" w:hAnsiTheme="minorHAnsi" w:cstheme="minorHAnsi"/>
          <w:sz w:val="22"/>
          <w:szCs w:val="22"/>
        </w:rPr>
      </w:pPr>
    </w:p>
    <w:p w:rsidR="003572E4" w:rsidRDefault="003572E4" w:rsidP="00C76F87">
      <w:pPr>
        <w:rPr>
          <w:rFonts w:asciiTheme="minorHAnsi" w:hAnsiTheme="minorHAnsi" w:cstheme="minorHAnsi"/>
          <w:b/>
          <w:sz w:val="22"/>
          <w:szCs w:val="22"/>
        </w:rPr>
      </w:pPr>
      <w:r w:rsidRPr="003572E4">
        <w:rPr>
          <w:rFonts w:asciiTheme="minorHAnsi" w:hAnsiTheme="minorHAnsi" w:cstheme="minorHAnsi"/>
          <w:b/>
          <w:sz w:val="22"/>
          <w:szCs w:val="22"/>
        </w:rPr>
        <w:t xml:space="preserve">Form Directions: </w:t>
      </w:r>
    </w:p>
    <w:p w:rsidR="00714F8E" w:rsidRDefault="00E71C62" w:rsidP="00C76F87">
      <w:pPr>
        <w:rPr>
          <w:rFonts w:asciiTheme="minorHAnsi" w:hAnsiTheme="minorHAnsi" w:cstheme="minorHAnsi"/>
          <w:sz w:val="22"/>
          <w:szCs w:val="22"/>
        </w:rPr>
      </w:pPr>
      <w:r>
        <w:rPr>
          <w:rFonts w:asciiTheme="minorHAnsi" w:hAnsiTheme="minorHAnsi" w:cstheme="minorHAnsi"/>
          <w:sz w:val="22"/>
          <w:szCs w:val="22"/>
        </w:rPr>
        <w:t>On this Student Teaching Observation Rubric, each</w:t>
      </w:r>
      <w:r w:rsidR="008B14DC">
        <w:rPr>
          <w:rFonts w:asciiTheme="minorHAnsi" w:hAnsiTheme="minorHAnsi" w:cstheme="minorHAnsi"/>
          <w:sz w:val="22"/>
          <w:szCs w:val="22"/>
        </w:rPr>
        <w:t xml:space="preserve"> </w:t>
      </w:r>
      <w:r w:rsidR="008B14DC" w:rsidRPr="008B14DC">
        <w:rPr>
          <w:rFonts w:asciiTheme="minorHAnsi" w:hAnsiTheme="minorHAnsi" w:cstheme="minorHAnsi"/>
          <w:i/>
          <w:sz w:val="22"/>
          <w:szCs w:val="22"/>
        </w:rPr>
        <w:t>Element</w:t>
      </w:r>
      <w:r w:rsidR="008B14DC">
        <w:rPr>
          <w:rFonts w:asciiTheme="minorHAnsi" w:hAnsiTheme="minorHAnsi" w:cstheme="minorHAnsi"/>
          <w:sz w:val="22"/>
          <w:szCs w:val="22"/>
        </w:rPr>
        <w:t xml:space="preserve"> of Domain </w:t>
      </w:r>
      <w:r w:rsidR="0033068E">
        <w:rPr>
          <w:rFonts w:asciiTheme="minorHAnsi" w:hAnsiTheme="minorHAnsi" w:cstheme="minorHAnsi"/>
          <w:sz w:val="22"/>
          <w:szCs w:val="22"/>
        </w:rPr>
        <w:t>3</w:t>
      </w:r>
      <w:r w:rsidR="008B14DC">
        <w:rPr>
          <w:rFonts w:asciiTheme="minorHAnsi" w:hAnsiTheme="minorHAnsi" w:cstheme="minorHAnsi"/>
          <w:sz w:val="22"/>
          <w:szCs w:val="22"/>
        </w:rPr>
        <w:t xml:space="preserve"> is further broken down into observable</w:t>
      </w:r>
      <w:r>
        <w:rPr>
          <w:rFonts w:asciiTheme="minorHAnsi" w:hAnsiTheme="minorHAnsi" w:cstheme="minorHAnsi"/>
          <w:sz w:val="22"/>
          <w:szCs w:val="22"/>
        </w:rPr>
        <w:t xml:space="preserve"> sub-elements</w:t>
      </w:r>
      <w:r w:rsidR="00726E04">
        <w:rPr>
          <w:rFonts w:asciiTheme="minorHAnsi" w:hAnsiTheme="minorHAnsi" w:cstheme="minorHAnsi"/>
          <w:sz w:val="22"/>
          <w:szCs w:val="22"/>
        </w:rPr>
        <w:t xml:space="preserve"> and categorized by the level of proficiency they demonstrate (Not Demonstrating, Developing, etc.).</w:t>
      </w:r>
      <w:r>
        <w:rPr>
          <w:rFonts w:asciiTheme="minorHAnsi" w:hAnsiTheme="minorHAnsi" w:cstheme="minorHAnsi"/>
          <w:sz w:val="22"/>
          <w:szCs w:val="22"/>
        </w:rPr>
        <w:t xml:space="preserve"> </w:t>
      </w:r>
      <w:r w:rsidR="00714F8E">
        <w:rPr>
          <w:rFonts w:asciiTheme="minorHAnsi" w:hAnsiTheme="minorHAnsi" w:cstheme="minorHAnsi"/>
          <w:sz w:val="22"/>
          <w:szCs w:val="22"/>
        </w:rPr>
        <w:t>To identify the overall level of proficiency being demonstrated, first check off the</w:t>
      </w:r>
    </w:p>
    <w:p w:rsidR="008B14DC" w:rsidRPr="00714F8E" w:rsidRDefault="00714F8E" w:rsidP="00C76F87">
      <w:pPr>
        <w:rPr>
          <w:rFonts w:asciiTheme="minorHAnsi" w:hAnsiTheme="minorHAnsi" w:cstheme="minorHAnsi"/>
          <w:b/>
          <w:sz w:val="22"/>
          <w:szCs w:val="22"/>
        </w:rPr>
      </w:pPr>
      <w:r>
        <w:rPr>
          <w:rFonts w:asciiTheme="minorHAnsi" w:hAnsiTheme="minorHAnsi" w:cstheme="minorHAnsi"/>
          <w:sz w:val="22"/>
          <w:szCs w:val="22"/>
        </w:rPr>
        <w:t xml:space="preserve">sub-element that best describes the observed level of proficiency, then select the level of proficiency most demonstrated by the student teacher, and finally write the number of points associated with the level of proficiency in the </w:t>
      </w:r>
      <w:r w:rsidRPr="00714F8E">
        <w:rPr>
          <w:rFonts w:asciiTheme="minorHAnsi" w:hAnsiTheme="minorHAnsi" w:cstheme="minorHAnsi"/>
          <w:i/>
          <w:sz w:val="22"/>
          <w:szCs w:val="22"/>
        </w:rPr>
        <w:t>Points Scored</w:t>
      </w:r>
      <w:r>
        <w:rPr>
          <w:rFonts w:asciiTheme="minorHAnsi" w:hAnsiTheme="minorHAnsi" w:cstheme="minorHAnsi"/>
          <w:sz w:val="22"/>
          <w:szCs w:val="22"/>
        </w:rPr>
        <w:t xml:space="preserve"> area and/or any additional </w:t>
      </w:r>
      <w:r>
        <w:rPr>
          <w:rFonts w:asciiTheme="minorHAnsi" w:hAnsiTheme="minorHAnsi" w:cstheme="minorHAnsi"/>
          <w:i/>
          <w:sz w:val="22"/>
          <w:szCs w:val="22"/>
        </w:rPr>
        <w:t>Rationale</w:t>
      </w:r>
      <w:r>
        <w:rPr>
          <w:rFonts w:asciiTheme="minorHAnsi" w:hAnsiTheme="minorHAnsi" w:cstheme="minorHAnsi"/>
          <w:sz w:val="22"/>
          <w:szCs w:val="22"/>
        </w:rPr>
        <w:t xml:space="preserve"> you wish to include.</w:t>
      </w:r>
    </w:p>
    <w:p w:rsidR="008B14DC" w:rsidRDefault="008B14DC" w:rsidP="00C76F87">
      <w:pPr>
        <w:rPr>
          <w:rFonts w:asciiTheme="minorHAnsi" w:hAnsiTheme="minorHAnsi" w:cstheme="minorHAnsi"/>
          <w:b/>
          <w:sz w:val="22"/>
          <w:szCs w:val="22"/>
        </w:rPr>
      </w:pPr>
    </w:p>
    <w:p w:rsidR="008B14DC" w:rsidRDefault="008B14DC" w:rsidP="00C76F87">
      <w:pPr>
        <w:rPr>
          <w:rFonts w:asciiTheme="minorHAnsi" w:hAnsiTheme="minorHAnsi" w:cstheme="minorHAnsi"/>
          <w:b/>
          <w:sz w:val="22"/>
          <w:szCs w:val="22"/>
        </w:rPr>
      </w:pPr>
    </w:p>
    <w:p w:rsidR="008B14DC" w:rsidRPr="003572E4" w:rsidRDefault="008B14DC" w:rsidP="00C76F87">
      <w:pPr>
        <w:rPr>
          <w:rFonts w:asciiTheme="minorHAnsi" w:hAnsiTheme="minorHAnsi" w:cstheme="minorHAnsi"/>
          <w:b/>
          <w:sz w:val="22"/>
          <w:szCs w:val="22"/>
        </w:rPr>
      </w:pP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166A51" w:rsidRPr="00374F54" w:rsidTr="0052395E">
        <w:trPr>
          <w:cantSplit/>
          <w:trHeight w:val="611"/>
          <w:tblHeader/>
        </w:trPr>
        <w:tc>
          <w:tcPr>
            <w:tcW w:w="13950" w:type="dxa"/>
            <w:gridSpan w:val="4"/>
            <w:tcBorders>
              <w:top w:val="single" w:sz="4" w:space="0" w:color="808080"/>
              <w:left w:val="single" w:sz="4" w:space="0" w:color="808080"/>
              <w:bottom w:val="single" w:sz="4" w:space="0" w:color="808080"/>
              <w:right w:val="single" w:sz="4" w:space="0" w:color="808080"/>
            </w:tcBorders>
          </w:tcPr>
          <w:p w:rsidR="00166A51" w:rsidRPr="006B4940" w:rsidRDefault="00166A51" w:rsidP="00166A51">
            <w:pPr>
              <w:jc w:val="center"/>
              <w:rPr>
                <w:rFonts w:asciiTheme="minorHAnsi" w:hAnsiTheme="minorHAnsi" w:cstheme="minorHAnsi"/>
                <w:b/>
                <w:sz w:val="28"/>
                <w:szCs w:val="28"/>
              </w:rPr>
            </w:pPr>
            <w:r w:rsidRPr="006B4940">
              <w:rPr>
                <w:rFonts w:asciiTheme="minorHAnsi" w:hAnsiTheme="minorHAnsi" w:cstheme="minorHAnsi"/>
                <w:b/>
                <w:sz w:val="28"/>
                <w:szCs w:val="28"/>
              </w:rPr>
              <w:lastRenderedPageBreak/>
              <w:t>Elevate NM</w:t>
            </w:r>
          </w:p>
          <w:p w:rsidR="00166A51" w:rsidRPr="00374F54" w:rsidRDefault="0033068E" w:rsidP="00166A51">
            <w:pPr>
              <w:jc w:val="center"/>
              <w:rPr>
                <w:rFonts w:asciiTheme="minorHAnsi" w:hAnsiTheme="minorHAnsi" w:cstheme="minorHAnsi"/>
                <w:b/>
                <w:sz w:val="22"/>
                <w:szCs w:val="22"/>
              </w:rPr>
            </w:pPr>
            <w:r w:rsidRPr="00590B52">
              <w:rPr>
                <w:rFonts w:asciiTheme="minorHAnsi" w:hAnsiTheme="minorHAnsi" w:cstheme="minorHAnsi"/>
                <w:b/>
                <w:sz w:val="28"/>
                <w:szCs w:val="28"/>
              </w:rPr>
              <w:t>Domain 3. Teaching for Learning</w:t>
            </w:r>
          </w:p>
        </w:tc>
      </w:tr>
      <w:tr w:rsidR="00166A51" w:rsidRPr="00374F54" w:rsidTr="0052395E">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33068E" w:rsidRPr="00086CC4" w:rsidRDefault="00925B8B" w:rsidP="0033068E">
            <w:pPr>
              <w:pStyle w:val="NoSpacing"/>
              <w:rPr>
                <w:rFonts w:asciiTheme="minorHAnsi" w:eastAsia="Calibri" w:hAnsiTheme="minorHAnsi" w:cstheme="minorHAnsi"/>
                <w:b/>
                <w:sz w:val="22"/>
                <w:szCs w:val="22"/>
              </w:rPr>
            </w:pPr>
            <w:r>
              <w:rPr>
                <w:rFonts w:asciiTheme="minorHAnsi" w:hAnsiTheme="minorHAnsi" w:cstheme="minorHAnsi"/>
                <w:b/>
                <w:sz w:val="22"/>
                <w:szCs w:val="22"/>
              </w:rPr>
              <w:t xml:space="preserve">Element </w:t>
            </w:r>
            <w:r w:rsidR="0033068E" w:rsidRPr="00086CC4">
              <w:rPr>
                <w:rFonts w:asciiTheme="minorHAnsi" w:eastAsia="Calibri" w:hAnsiTheme="minorHAnsi" w:cstheme="minorHAnsi"/>
                <w:b/>
                <w:sz w:val="22"/>
                <w:szCs w:val="22"/>
              </w:rPr>
              <w:t>3A: Communicating with Students in a Manner that is Appropriate to their Culture, Language, and Level of Development</w:t>
            </w:r>
          </w:p>
          <w:p w:rsidR="00166A51" w:rsidRPr="00374F54" w:rsidRDefault="0033068E" w:rsidP="0033068E">
            <w:pPr>
              <w:rPr>
                <w:rFonts w:asciiTheme="minorHAnsi" w:hAnsiTheme="minorHAnsi" w:cstheme="minorHAnsi"/>
                <w:sz w:val="22"/>
                <w:szCs w:val="22"/>
              </w:rPr>
            </w:pPr>
            <w:r w:rsidRPr="00086CC4">
              <w:rPr>
                <w:rFonts w:asciiTheme="minorHAnsi" w:eastAsia="Calibri" w:hAnsiTheme="minorHAnsi" w:cstheme="minorHAnsi"/>
                <w:sz w:val="22"/>
                <w:szCs w:val="22"/>
              </w:rPr>
              <w:t>The teacher uses systems that evoke responses from all students and are appropriate to students’ developmental, cognitive, and academic language proficiency.  The teacher consistently engages students in high levels of thinking within instruction and content.</w:t>
            </w:r>
          </w:p>
        </w:tc>
      </w:tr>
      <w:tr w:rsidR="00925B8B" w:rsidRPr="00374F54" w:rsidTr="0033068E">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F0F21A"/>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Innovating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F0F21A"/>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Applying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F0F21A"/>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Developing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F0F21A"/>
          </w:tcPr>
          <w:p w:rsidR="00925B8B"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925B8B" w:rsidRPr="00374F54" w:rsidRDefault="00925B8B" w:rsidP="003572E4">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925B8B" w:rsidRPr="00374F54" w:rsidTr="00463A58">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33068E" w:rsidRPr="00E5488F" w:rsidRDefault="0033068E" w:rsidP="0033068E">
            <w:pPr>
              <w:tabs>
                <w:tab w:val="left" w:pos="945"/>
              </w:tabs>
              <w:ind w:right="74"/>
              <w:rPr>
                <w:rFonts w:asciiTheme="minorHAnsi" w:hAnsiTheme="minorHAnsi" w:cstheme="minorHAns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sidRPr="00E5488F">
              <w:rPr>
                <w:rFonts w:asciiTheme="minorHAnsi" w:hAnsiTheme="minorHAnsi" w:cstheme="minorHAnsi"/>
                <w:sz w:val="20"/>
                <w:szCs w:val="20"/>
              </w:rPr>
              <w:t xml:space="preserve">Strategies for students to interact with each other and offer feedback to peers. </w:t>
            </w:r>
          </w:p>
          <w:p w:rsidR="0033068E" w:rsidRPr="00E5488F" w:rsidRDefault="0033068E" w:rsidP="0033068E">
            <w:pPr>
              <w:ind w:right="74"/>
              <w:rPr>
                <w:rFonts w:asciiTheme="minorHAnsi" w:hAnsiTheme="minorHAnsi" w:cstheme="minorHAns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sidRPr="00E5488F">
              <w:rPr>
                <w:rFonts w:asciiTheme="minorHAnsi" w:hAnsiTheme="minorHAnsi" w:cstheme="minorHAnsi"/>
                <w:sz w:val="20"/>
                <w:szCs w:val="20"/>
              </w:rPr>
              <w:t xml:space="preserve">Grade-level appropriate scaffolds that support students’ language and academic proficiency levels and IEP goals for content and explanation of academic tasks. </w:t>
            </w:r>
          </w:p>
          <w:p w:rsidR="0033068E" w:rsidRPr="00E5488F" w:rsidRDefault="0033068E" w:rsidP="0033068E">
            <w:pPr>
              <w:ind w:right="74"/>
              <w:rPr>
                <w:rFonts w:asciiTheme="minorHAnsi" w:hAnsiTheme="minorHAnsi" w:cstheme="minorHAns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sidRPr="00E5488F">
              <w:rPr>
                <w:rFonts w:asciiTheme="minorHAnsi" w:hAnsiTheme="minorHAnsi" w:cstheme="minorHAnsi"/>
                <w:sz w:val="20"/>
                <w:szCs w:val="20"/>
              </w:rPr>
              <w:t xml:space="preserve">Ensuring understanding of idioms and figurative language by clarifying and rephrasing when necessary. </w:t>
            </w:r>
          </w:p>
          <w:p w:rsidR="0033068E" w:rsidRPr="00E5488F" w:rsidRDefault="0033068E" w:rsidP="0033068E">
            <w:pPr>
              <w:ind w:right="74"/>
              <w:rPr>
                <w:rFonts w:asciiTheme="minorHAnsi" w:hAnsiTheme="minorHAnsi" w:cstheme="minorHAns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sidRPr="00E5488F">
              <w:rPr>
                <w:rFonts w:asciiTheme="minorHAnsi" w:hAnsiTheme="minorHAnsi" w:cstheme="minorHAnsi"/>
                <w:sz w:val="20"/>
                <w:szCs w:val="20"/>
              </w:rPr>
              <w:t>Opportunities for students to lead and direct lesson components.</w:t>
            </w:r>
          </w:p>
          <w:p w:rsidR="00925B8B" w:rsidRPr="00E5488F" w:rsidRDefault="0033068E" w:rsidP="0033068E">
            <w:pPr>
              <w:spacing w:before="40" w:after="40"/>
              <w:ind w:right="80"/>
              <w:rPr>
                <w:rFonts w:asciiTheme="minorHAnsi" w:eastAsia="Calibri" w:hAnsiTheme="minorHAnsi" w:cstheme="minorHAns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sidRPr="00E5488F">
              <w:rPr>
                <w:rFonts w:asciiTheme="minorHAnsi" w:hAnsiTheme="minorHAnsi" w:cstheme="minorHAnsi"/>
                <w:sz w:val="20"/>
                <w:szCs w:val="20"/>
              </w:rPr>
              <w:t xml:space="preserve">Intentionally creating connections to students’ cultural and linguistic background knowledge.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3068E" w:rsidRPr="00E5488F" w:rsidRDefault="0033068E" w:rsidP="0033068E">
            <w:pPr>
              <w:widowControl w:val="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 xml:space="preserve">Desired learning goals, such as content and language objectives, are posted, stated, and referred to during the lesson cycle. </w:t>
            </w:r>
          </w:p>
          <w:p w:rsidR="0033068E" w:rsidRPr="00E5488F" w:rsidRDefault="0033068E" w:rsidP="0033068E">
            <w:pPr>
              <w:widowControl w:val="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Use of clear communication and a range of vocabulary with scaffolds to ensure learning goals are understandable, including the solicitation of feedback and allowing for clarification from all students by using multiple strategies such as wait time, visuals, methodical systems, and physical cues.</w:t>
            </w:r>
          </w:p>
          <w:p w:rsidR="0033068E" w:rsidRPr="00E5488F" w:rsidRDefault="0033068E" w:rsidP="0033068E">
            <w:pPr>
              <w:widowControl w:val="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Instructions and procedures are consistent.</w:t>
            </w:r>
          </w:p>
          <w:p w:rsidR="0033068E" w:rsidRPr="00E5488F" w:rsidRDefault="0033068E" w:rsidP="0033068E">
            <w:pPr>
              <w:widowControl w:val="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Teacher begins lessons by accessing students’ prior knowledge.</w:t>
            </w:r>
          </w:p>
          <w:p w:rsidR="0033068E" w:rsidRPr="00E5488F" w:rsidRDefault="0033068E" w:rsidP="0033068E">
            <w:pPr>
              <w:widowControl w:val="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 xml:space="preserve">Student misconceptions are anticipated, planned for and addressed. </w:t>
            </w:r>
          </w:p>
          <w:p w:rsidR="0033068E" w:rsidRPr="00E5488F" w:rsidRDefault="0033068E" w:rsidP="0033068E">
            <w:pPr>
              <w:widowControl w:val="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Content is delivered and differentiated by language proficiency levels and/or IEP goals, as applicable.</w:t>
            </w:r>
          </w:p>
          <w:p w:rsidR="00925B8B" w:rsidRPr="00E5488F" w:rsidRDefault="0033068E" w:rsidP="0033068E">
            <w:pPr>
              <w:widowControl w:val="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 xml:space="preserve">Use of opportunities to connect to students’ cultural and linguistic background knowledge. </w:t>
            </w: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33068E" w:rsidRPr="00E5488F" w:rsidRDefault="0033068E" w:rsidP="0033068E">
            <w:pPr>
              <w:widowControl w:val="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Occasionally communicates expectations for student work, effort, and behavior in the classroom, but inconsistently enforces the expectations or does little to counteract student misconceptions about innate ability.</w:t>
            </w:r>
          </w:p>
          <w:p w:rsidR="0033068E" w:rsidRPr="00E5488F" w:rsidRDefault="0033068E" w:rsidP="0033068E">
            <w:pPr>
              <w:widowControl w:val="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Teacher provides little elaboration or explanation about what the students will be learning.</w:t>
            </w:r>
          </w:p>
          <w:p w:rsidR="0033068E" w:rsidRPr="00E5488F" w:rsidRDefault="0033068E" w:rsidP="0033068E">
            <w:pPr>
              <w:widowControl w:val="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Teacher’s explanation of content consists of a monologue, with little student engagement.</w:t>
            </w:r>
          </w:p>
          <w:p w:rsidR="0033068E" w:rsidRPr="00E5488F" w:rsidRDefault="0033068E" w:rsidP="0033068E">
            <w:pPr>
              <w:widowControl w:val="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The teacher sometimes accesses the student's prior knowledge.</w:t>
            </w:r>
          </w:p>
          <w:p w:rsidR="0033068E" w:rsidRPr="00E5488F" w:rsidRDefault="0033068E" w:rsidP="0033068E">
            <w:pPr>
              <w:widowControl w:val="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Teacher’s explanations for content are purely procedural, with no indication of how students can think strategically.</w:t>
            </w:r>
          </w:p>
          <w:p w:rsidR="0033068E" w:rsidRPr="00E5488F" w:rsidRDefault="0033068E" w:rsidP="0033068E">
            <w:pPr>
              <w:widowControl w:val="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Teacher’s attempts to explain academic vocabulary but is only partially successful.</w:t>
            </w:r>
          </w:p>
          <w:p w:rsidR="00925B8B" w:rsidRPr="00E5488F" w:rsidRDefault="00925B8B" w:rsidP="0033068E">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3068E" w:rsidRPr="00E5488F" w:rsidRDefault="0033068E" w:rsidP="0033068E">
            <w:pPr>
              <w:spacing w:before="40" w:after="4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The teacher does not communicate in a manner that allows all students to access specific academic and behavior expectations.</w:t>
            </w:r>
          </w:p>
          <w:p w:rsidR="0033068E" w:rsidRPr="00E5488F" w:rsidRDefault="0033068E" w:rsidP="0033068E">
            <w:pPr>
              <w:spacing w:before="40" w:after="4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The teacher does not model or illustrate a growth mindset for students.</w:t>
            </w:r>
          </w:p>
          <w:p w:rsidR="0033068E" w:rsidRPr="00E5488F" w:rsidRDefault="0033068E" w:rsidP="0033068E">
            <w:pPr>
              <w:spacing w:before="40" w:after="4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Lessons do not access students’ prior knowledge or build off of their backgrounds.</w:t>
            </w:r>
          </w:p>
          <w:p w:rsidR="0033068E" w:rsidRPr="00E5488F" w:rsidRDefault="0033068E" w:rsidP="0033068E">
            <w:pPr>
              <w:spacing w:before="40" w:after="4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At no time during the lesson does the teacher convey to the student what they will be learning.</w:t>
            </w:r>
          </w:p>
          <w:p w:rsidR="0033068E" w:rsidRPr="00E5488F" w:rsidRDefault="0033068E" w:rsidP="0033068E">
            <w:pPr>
              <w:spacing w:before="40" w:after="4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The teacher’s vocabulary is inappropriate to the age and/or culture of the students.</w:t>
            </w:r>
          </w:p>
          <w:p w:rsidR="0033068E" w:rsidRPr="00E5488F" w:rsidRDefault="0033068E" w:rsidP="0033068E">
            <w:pPr>
              <w:spacing w:before="40" w:after="40"/>
              <w:ind w:right="74"/>
              <w:rPr>
                <w:rFonts w:asciiTheme="minorHAnsi" w:hAnsiTheme="minorHAnsi" w:cstheme="minorHAnsi"/>
                <w:sz w:val="20"/>
                <w:szCs w:val="20"/>
              </w:rPr>
            </w:pPr>
            <w:r w:rsidRPr="00E5488F">
              <w:rPr>
                <w:rFonts w:asciiTheme="minorHAnsi" w:eastAsia="Calibri" w:hAnsiTheme="minorHAnsi" w:cstheme="minorHAnsi"/>
                <w:sz w:val="20"/>
                <w:szCs w:val="20"/>
              </w:rPr>
              <w:t xml:space="preserve">__ </w:t>
            </w:r>
            <w:r w:rsidRPr="00E5488F">
              <w:rPr>
                <w:rFonts w:asciiTheme="minorHAnsi" w:hAnsiTheme="minorHAnsi" w:cstheme="minorHAnsi"/>
                <w:sz w:val="20"/>
                <w:szCs w:val="20"/>
              </w:rPr>
              <w:t>Students indicate through their questions that they are confused about the learning tasks.</w:t>
            </w:r>
          </w:p>
          <w:p w:rsidR="00925B8B" w:rsidRPr="00E5488F" w:rsidRDefault="00925B8B" w:rsidP="0033068E">
            <w:pPr>
              <w:rPr>
                <w:rFonts w:asciiTheme="minorHAnsi" w:hAnsiTheme="minorHAnsi" w:cstheme="minorHAnsi"/>
                <w:b/>
                <w:sz w:val="22"/>
                <w:szCs w:val="22"/>
              </w:rPr>
            </w:pPr>
          </w:p>
        </w:tc>
      </w:tr>
      <w:tr w:rsidR="00326A11" w:rsidRPr="00374F54" w:rsidTr="00B63272">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326A11" w:rsidRPr="00326A11" w:rsidRDefault="00326A11" w:rsidP="00166A51">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9504" behindDoc="0" locked="0" layoutInCell="1" allowOverlap="1" wp14:anchorId="5B5F7DBF" wp14:editId="7967E093">
                      <wp:simplePos x="0" y="0"/>
                      <wp:positionH relativeFrom="column">
                        <wp:posOffset>5979160</wp:posOffset>
                      </wp:positionH>
                      <wp:positionV relativeFrom="paragraph">
                        <wp:posOffset>53975</wp:posOffset>
                      </wp:positionV>
                      <wp:extent cx="462915" cy="45719"/>
                      <wp:effectExtent l="0" t="19050" r="32385" b="31115"/>
                      <wp:wrapNone/>
                      <wp:docPr id="5" name="Arrow: Right 5"/>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21506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470.8pt;margin-top:4.25pt;width:36.45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26A11" w:rsidRPr="00374F54" w:rsidRDefault="00326A11" w:rsidP="00166A51">
            <w:pPr>
              <w:rPr>
                <w:rFonts w:asciiTheme="minorHAnsi" w:hAnsiTheme="minorHAnsi" w:cstheme="minorHAnsi"/>
                <w:b/>
                <w:sz w:val="22"/>
                <w:szCs w:val="22"/>
              </w:rPr>
            </w:pPr>
          </w:p>
        </w:tc>
      </w:tr>
      <w:tr w:rsidR="00714F8E" w:rsidRPr="00374F54" w:rsidTr="00D66580">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714F8E" w:rsidRDefault="00981509" w:rsidP="00166A51">
            <w:pPr>
              <w:rPr>
                <w:rFonts w:asciiTheme="minorHAnsi" w:hAnsiTheme="minorHAnsi" w:cstheme="minorHAnsi"/>
                <w:b/>
                <w:sz w:val="22"/>
                <w:szCs w:val="22"/>
              </w:rPr>
            </w:pPr>
            <w:r>
              <w:rPr>
                <w:rFonts w:asciiTheme="minorHAnsi" w:hAnsiTheme="minorHAnsi" w:cstheme="minorHAnsi"/>
                <w:b/>
                <w:sz w:val="22"/>
                <w:szCs w:val="22"/>
              </w:rPr>
              <w:t>Rationale:</w:t>
            </w:r>
          </w:p>
          <w:p w:rsidR="00E5488F" w:rsidRDefault="00E5488F" w:rsidP="00166A51">
            <w:pPr>
              <w:rPr>
                <w:rFonts w:asciiTheme="minorHAnsi" w:hAnsiTheme="minorHAnsi" w:cstheme="minorHAnsi"/>
                <w:b/>
                <w:sz w:val="22"/>
                <w:szCs w:val="22"/>
              </w:rPr>
            </w:pPr>
          </w:p>
          <w:p w:rsidR="00981509" w:rsidRPr="00374F54" w:rsidRDefault="00981509" w:rsidP="00166A51">
            <w:pPr>
              <w:rPr>
                <w:rFonts w:asciiTheme="minorHAnsi" w:hAnsiTheme="minorHAnsi" w:cstheme="minorHAnsi"/>
                <w:b/>
                <w:sz w:val="22"/>
                <w:szCs w:val="22"/>
              </w:rPr>
            </w:pPr>
          </w:p>
        </w:tc>
      </w:tr>
    </w:tbl>
    <w:p w:rsidR="00E5488F" w:rsidRDefault="00E5488F"/>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6978F9" w:rsidRPr="00374F54" w:rsidTr="00B838CB">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E5488F" w:rsidRPr="00086CC4" w:rsidRDefault="003572E4" w:rsidP="00E5488F">
            <w:pPr>
              <w:pStyle w:val="NoSpacing"/>
              <w:rPr>
                <w:rFonts w:asciiTheme="minorHAnsi" w:eastAsia="Calibri" w:hAnsiTheme="minorHAnsi" w:cstheme="minorHAnsi"/>
                <w:b/>
                <w:sz w:val="22"/>
                <w:szCs w:val="22"/>
              </w:rPr>
            </w:pPr>
            <w:r>
              <w:rPr>
                <w:rFonts w:asciiTheme="minorHAnsi" w:eastAsia="Calibri" w:hAnsiTheme="minorHAnsi" w:cstheme="minorHAnsi"/>
                <w:b/>
                <w:sz w:val="22"/>
                <w:szCs w:val="22"/>
              </w:rPr>
              <w:t xml:space="preserve">Element </w:t>
            </w:r>
            <w:r w:rsidR="00E5488F" w:rsidRPr="00086CC4">
              <w:rPr>
                <w:rFonts w:asciiTheme="minorHAnsi" w:hAnsiTheme="minorHAnsi" w:cstheme="minorHAnsi"/>
                <w:b/>
                <w:noProof/>
                <w:sz w:val="22"/>
                <w:szCs w:val="22"/>
              </w:rPr>
              <w:t>3B:</w:t>
            </w:r>
            <w:r w:rsidR="00E5488F" w:rsidRPr="00086CC4">
              <w:rPr>
                <w:rFonts w:asciiTheme="minorHAnsi" w:eastAsia="Calibri" w:hAnsiTheme="minorHAnsi" w:cstheme="minorHAnsi"/>
                <w:b/>
                <w:sz w:val="22"/>
                <w:szCs w:val="22"/>
              </w:rPr>
              <w:t xml:space="preserve">  Using Questioning and Discussion Techniques to Support Classroom Discourse</w:t>
            </w:r>
          </w:p>
          <w:p w:rsidR="006978F9" w:rsidRPr="00374F54" w:rsidRDefault="00E5488F" w:rsidP="00E5488F">
            <w:pPr>
              <w:rPr>
                <w:rFonts w:asciiTheme="minorHAnsi" w:eastAsia="Calibri" w:hAnsiTheme="minorHAnsi" w:cstheme="minorHAnsi"/>
                <w:sz w:val="22"/>
                <w:szCs w:val="22"/>
              </w:rPr>
            </w:pPr>
            <w:r w:rsidRPr="00086CC4">
              <w:rPr>
                <w:rFonts w:asciiTheme="minorHAnsi" w:eastAsia="Calibri" w:hAnsiTheme="minorHAnsi" w:cstheme="minorHAnsi"/>
                <w:sz w:val="22"/>
                <w:szCs w:val="22"/>
              </w:rPr>
              <w:t xml:space="preserve"> Teacher models and utilizes questioning techniques that allow </w:t>
            </w:r>
            <w:r w:rsidRPr="00086CC4">
              <w:rPr>
                <w:rFonts w:asciiTheme="minorHAnsi" w:eastAsia="Calibri" w:hAnsiTheme="minorHAnsi" w:cstheme="minorHAnsi"/>
                <w:sz w:val="22"/>
                <w:szCs w:val="22"/>
                <w:u w:val="single"/>
              </w:rPr>
              <w:t>all</w:t>
            </w:r>
            <w:r w:rsidRPr="00086CC4">
              <w:rPr>
                <w:rFonts w:asciiTheme="minorHAnsi" w:eastAsia="Calibri" w:hAnsiTheme="minorHAnsi" w:cstheme="minorHAnsi"/>
                <w:sz w:val="22"/>
                <w:szCs w:val="22"/>
              </w:rPr>
              <w:t xml:space="preserve"> students to engage and participate in classroom discussions</w:t>
            </w:r>
          </w:p>
        </w:tc>
      </w:tr>
      <w:tr w:rsidR="003572E4" w:rsidRPr="00374F54" w:rsidTr="0033068E">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F0F21A"/>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Innovating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F0F21A"/>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Applying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F0F21A"/>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Developing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F0F21A"/>
          </w:tcPr>
          <w:p w:rsidR="003572E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3572E4" w:rsidRPr="00374F54" w:rsidRDefault="003572E4" w:rsidP="003572E4">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3572E4" w:rsidRPr="00374F54" w:rsidTr="00071C07">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Models questioning and discussion approaches that lead students to access knowledge on their own.</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 xml:space="preserve">Allows consistent, analytical, and collaborative approaches to understanding.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 xml:space="preserve">Scaffolds for a deep understanding of concepts using academic language.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 xml:space="preserve">Create opportunities for student-led discussion and debate on key concepts.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 xml:space="preserve">Encourages students to take ownership or to lead, ensuring that all voices are heard in classroom and group discussions.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 xml:space="preserve">Incorporates student-generated, high-level questions that are within the instruction and are content-specific. </w:t>
            </w:r>
          </w:p>
          <w:p w:rsidR="003572E4" w:rsidRPr="00E5488F" w:rsidRDefault="009C771B" w:rsidP="009C771B">
            <w:pPr>
              <w:rPr>
                <w:rFonts w:asciiTheme="minorHAnsi" w:hAnsiTheme="minorHAnsi" w:cstheme="minorHAnsi"/>
                <w:b/>
                <w:sz w:val="22"/>
                <w:szCs w:val="22"/>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Integrates the use of discourse prompts to support students’ when engaging in the classroom and/or small group discussions and/or debate.</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Provides frequent opportunities for interaction between teacher and student and student-to-student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Uses scaffolds as appropriate for the developmental, cognitive and linguistic needs of the students.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Uses pre-planned questions or tasks throughout the lesson.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Employs systems that evoke responses from all students and are appropriate to students’ developmental, cognitive and academic language proficiency, including the use of wait-time.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Consistently engages students in high levels of thinking within the instruction and content.</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Allows students to respond in a variety of ways, including kinesthetic or visual representation, depending on their developmental, cognitive, and academic language proficiency.</w:t>
            </w:r>
          </w:p>
          <w:p w:rsidR="003572E4" w:rsidRPr="00E5488F" w:rsidRDefault="003572E4" w:rsidP="009C771B">
            <w:pPr>
              <w:ind w:right="80"/>
              <w:rPr>
                <w:rFonts w:asciiTheme="minorHAnsi" w:hAnsiTheme="minorHAnsi" w:cstheme="minorHAnsi"/>
                <w:sz w:val="20"/>
                <w:szCs w:val="20"/>
              </w:rPr>
            </w:pP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Provides minimal opportunities for interaction between teacher and student and student-to-student.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Limited use of scaffolds for the developmental, cognitive, and linguistic needs of the students.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Uses low-level questions that evoke minimal student responses and engagement.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Utilizes some questions that elicit a thoughtful response, </w:t>
            </w:r>
            <w:r>
              <w:rPr>
                <w:rFonts w:ascii="Calibri" w:eastAsia="Calibri" w:hAnsi="Calibri" w:cs="Calibri"/>
                <w:sz w:val="20"/>
                <w:szCs w:val="20"/>
                <w:u w:val="single"/>
              </w:rPr>
              <w:t>but</w:t>
            </w:r>
            <w:r>
              <w:rPr>
                <w:rFonts w:ascii="Calibri" w:eastAsia="Calibri" w:hAnsi="Calibri" w:cs="Calibri"/>
                <w:sz w:val="20"/>
                <w:szCs w:val="20"/>
              </w:rPr>
              <w:t xml:space="preserve"> are posed in rapid succession with no wait-time, and may be answered by the teacher.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Does not include an approach that allows </w:t>
            </w:r>
            <w:r>
              <w:rPr>
                <w:rFonts w:ascii="Calibri" w:eastAsia="Calibri" w:hAnsi="Calibri" w:cs="Calibri"/>
                <w:sz w:val="20"/>
                <w:szCs w:val="20"/>
                <w:u w:val="single"/>
              </w:rPr>
              <w:t>all</w:t>
            </w:r>
            <w:r>
              <w:rPr>
                <w:rFonts w:ascii="Calibri" w:eastAsia="Calibri" w:hAnsi="Calibri" w:cs="Calibri"/>
                <w:sz w:val="20"/>
                <w:szCs w:val="20"/>
              </w:rPr>
              <w:t xml:space="preserve"> students to respond. </w:t>
            </w:r>
          </w:p>
          <w:p w:rsidR="003572E4" w:rsidRPr="00E5488F" w:rsidRDefault="003572E4" w:rsidP="009C771B">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Do not allow for interaction between teacher and student or student-to-student.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Do not use scaffolds as appropriate for the developmental, cognitive, and/or linguistic needs of the students.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Lacks alignment with the content and provides no opportunity for student engagement. </w:t>
            </w:r>
          </w:p>
          <w:p w:rsidR="009C771B" w:rsidRDefault="009C771B" w:rsidP="009C771B">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Uses low-level or inappropriate questions.</w:t>
            </w:r>
          </w:p>
          <w:p w:rsidR="003572E4" w:rsidRPr="00E5488F" w:rsidRDefault="009C771B" w:rsidP="009C771B">
            <w:pPr>
              <w:rPr>
                <w:rFonts w:asciiTheme="minorHAnsi" w:hAnsiTheme="minorHAnsi" w:cstheme="minorHAnsi"/>
                <w:b/>
                <w:sz w:val="22"/>
                <w:szCs w:val="22"/>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Elicits limited student participation and recitation rather than discussion.</w:t>
            </w:r>
          </w:p>
        </w:tc>
      </w:tr>
      <w:tr w:rsidR="00326A11" w:rsidRPr="00374F54" w:rsidTr="00A962CD">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326A11" w:rsidRPr="00326A11" w:rsidRDefault="00326A11" w:rsidP="00326A11">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73600" behindDoc="0" locked="0" layoutInCell="1" allowOverlap="1" wp14:anchorId="0353C1E0" wp14:editId="3F4161C7">
                      <wp:simplePos x="0" y="0"/>
                      <wp:positionH relativeFrom="column">
                        <wp:posOffset>5979160</wp:posOffset>
                      </wp:positionH>
                      <wp:positionV relativeFrom="paragraph">
                        <wp:posOffset>53975</wp:posOffset>
                      </wp:positionV>
                      <wp:extent cx="462915" cy="45719"/>
                      <wp:effectExtent l="0" t="19050" r="32385" b="31115"/>
                      <wp:wrapNone/>
                      <wp:docPr id="8" name="Arrow: Right 8"/>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63FA17" id="Arrow: Right 8" o:spid="_x0000_s1026" type="#_x0000_t13" style="position:absolute;margin-left:470.8pt;margin-top:4.25pt;width:36.45pt;height:3.6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26A11" w:rsidRPr="00374F54" w:rsidRDefault="00326A11" w:rsidP="00326A11">
            <w:pPr>
              <w:rPr>
                <w:rFonts w:asciiTheme="minorHAnsi" w:hAnsiTheme="minorHAnsi" w:cstheme="minorHAnsi"/>
                <w:b/>
                <w:sz w:val="22"/>
                <w:szCs w:val="22"/>
              </w:rPr>
            </w:pPr>
          </w:p>
        </w:tc>
      </w:tr>
      <w:tr w:rsidR="00981509" w:rsidRPr="00374F54" w:rsidTr="006B40C9">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4A7D15">
            <w:pPr>
              <w:rPr>
                <w:rFonts w:asciiTheme="minorHAnsi" w:hAnsiTheme="minorHAnsi" w:cstheme="minorHAnsi"/>
                <w:b/>
                <w:noProof/>
                <w:sz w:val="22"/>
                <w:szCs w:val="22"/>
              </w:rPr>
            </w:pPr>
          </w:p>
          <w:p w:rsidR="00981509" w:rsidRDefault="00981509" w:rsidP="004A7D15">
            <w:pPr>
              <w:rPr>
                <w:rFonts w:asciiTheme="minorHAnsi" w:hAnsiTheme="minorHAnsi" w:cstheme="minorHAnsi"/>
                <w:b/>
                <w:noProof/>
                <w:sz w:val="22"/>
                <w:szCs w:val="22"/>
              </w:rPr>
            </w:pPr>
          </w:p>
          <w:p w:rsidR="00981509" w:rsidRPr="00374F54" w:rsidRDefault="00981509" w:rsidP="004A7D15">
            <w:pPr>
              <w:rPr>
                <w:rFonts w:asciiTheme="minorHAnsi" w:hAnsiTheme="minorHAnsi" w:cstheme="minorHAnsi"/>
                <w:b/>
                <w:sz w:val="22"/>
                <w:szCs w:val="22"/>
              </w:rPr>
            </w:pPr>
          </w:p>
        </w:tc>
      </w:tr>
    </w:tbl>
    <w:p w:rsidR="004A7D15" w:rsidRDefault="004A7D15"/>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4A7D15" w:rsidRPr="00374F54" w:rsidTr="00B838CB">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FE3E31" w:rsidRPr="00086CC4" w:rsidRDefault="004A7D15" w:rsidP="00FE3E31">
            <w:pPr>
              <w:pStyle w:val="NoSpacing"/>
              <w:rPr>
                <w:rFonts w:asciiTheme="minorHAnsi" w:eastAsia="Calibri" w:hAnsiTheme="minorHAnsi" w:cstheme="minorHAnsi"/>
                <w:b/>
                <w:sz w:val="22"/>
                <w:szCs w:val="22"/>
              </w:rPr>
            </w:pPr>
            <w:r>
              <w:rPr>
                <w:rFonts w:asciiTheme="minorHAnsi" w:eastAsia="Calibri" w:hAnsiTheme="minorHAnsi" w:cstheme="minorHAnsi"/>
                <w:b/>
                <w:sz w:val="22"/>
                <w:szCs w:val="22"/>
              </w:rPr>
              <w:t xml:space="preserve">Element </w:t>
            </w:r>
            <w:r w:rsidR="00FE3E31" w:rsidRPr="00086CC4">
              <w:rPr>
                <w:rFonts w:asciiTheme="minorHAnsi" w:hAnsiTheme="minorHAnsi" w:cstheme="minorHAnsi"/>
                <w:b/>
                <w:noProof/>
                <w:sz w:val="22"/>
                <w:szCs w:val="22"/>
              </w:rPr>
              <w:t>3C</w:t>
            </w:r>
            <w:r w:rsidR="00FE3E31" w:rsidRPr="00086CC4">
              <w:rPr>
                <w:rFonts w:asciiTheme="minorHAnsi" w:eastAsia="Calibri" w:hAnsiTheme="minorHAnsi" w:cstheme="minorHAnsi"/>
                <w:b/>
                <w:sz w:val="22"/>
                <w:szCs w:val="22"/>
              </w:rPr>
              <w:t xml:space="preserve">: Engaging Students in Learning </w:t>
            </w:r>
          </w:p>
          <w:p w:rsidR="004A7D15" w:rsidRPr="00374F54" w:rsidRDefault="00FE3E31" w:rsidP="00FE3E31">
            <w:pPr>
              <w:pStyle w:val="NoSpacing"/>
              <w:rPr>
                <w:rFonts w:asciiTheme="minorHAnsi" w:eastAsia="Calibri" w:hAnsiTheme="minorHAnsi" w:cstheme="minorHAnsi"/>
                <w:sz w:val="22"/>
                <w:szCs w:val="22"/>
              </w:rPr>
            </w:pPr>
            <w:r w:rsidRPr="00590B52">
              <w:rPr>
                <w:rFonts w:asciiTheme="minorHAnsi" w:eastAsia="Calibri" w:hAnsiTheme="minorHAnsi" w:cstheme="minorHAnsi"/>
                <w:sz w:val="22"/>
                <w:szCs w:val="22"/>
                <w:shd w:val="clear" w:color="auto" w:fill="F2F2F2" w:themeFill="background1" w:themeFillShade="F2"/>
              </w:rPr>
              <w:t>Effective teachers understand engaging students in learning is vital in order for students to acquire knowledge. Student engagement does not happen by accident, it is the result of careful planning and implementation.</w:t>
            </w:r>
          </w:p>
        </w:tc>
      </w:tr>
      <w:tr w:rsidR="004A7D15" w:rsidRPr="00374F54" w:rsidTr="0033068E">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F0F21A"/>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Innovating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F0F21A"/>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Applying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F0F21A"/>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Developing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F0F21A"/>
          </w:tcPr>
          <w:p w:rsidR="004A7D15"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4A7D15" w:rsidRPr="00374F54" w:rsidRDefault="004A7D15" w:rsidP="004A7D15">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4A7D15" w:rsidRPr="00374F54" w:rsidTr="005E1B91">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FE3E31"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sidR="00FE3E31">
              <w:rPr>
                <w:rFonts w:ascii="Calibri" w:eastAsia="Calibri" w:hAnsi="Calibri" w:cs="Calibri"/>
                <w:sz w:val="20"/>
                <w:szCs w:val="20"/>
              </w:rPr>
              <w:t xml:space="preserve">The teacher provides opportunities for students to lead reading, writing, speaking, and listening activities throughout the lesson. </w:t>
            </w:r>
          </w:p>
          <w:p w:rsidR="00FE3E31"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sidR="00FE3E31">
              <w:rPr>
                <w:rFonts w:ascii="Calibri" w:eastAsia="Calibri" w:hAnsi="Calibri" w:cs="Calibri"/>
                <w:sz w:val="20"/>
                <w:szCs w:val="20"/>
              </w:rPr>
              <w:t xml:space="preserve">Consistently uses instructional practices that motivate and engage </w:t>
            </w:r>
            <w:r w:rsidR="00FE3E31">
              <w:rPr>
                <w:rFonts w:ascii="Calibri" w:eastAsia="Calibri" w:hAnsi="Calibri" w:cs="Calibri"/>
                <w:sz w:val="20"/>
                <w:szCs w:val="20"/>
                <w:u w:val="single"/>
              </w:rPr>
              <w:t>all</w:t>
            </w:r>
            <w:r w:rsidR="00FE3E31">
              <w:rPr>
                <w:rFonts w:ascii="Calibri" w:eastAsia="Calibri" w:hAnsi="Calibri" w:cs="Calibri"/>
                <w:sz w:val="20"/>
                <w:szCs w:val="20"/>
              </w:rPr>
              <w:t xml:space="preserve"> students in the content for the lesson and independent work. </w:t>
            </w:r>
          </w:p>
          <w:p w:rsidR="00FE3E31"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sidR="00FE3E31">
              <w:rPr>
                <w:rFonts w:ascii="Calibri" w:eastAsia="Calibri" w:hAnsi="Calibri" w:cs="Calibri"/>
                <w:sz w:val="20"/>
                <w:szCs w:val="20"/>
              </w:rPr>
              <w:t xml:space="preserve">Students incorporate cognitive, developmental, linguistic, and cultural experiences to support learning. </w:t>
            </w:r>
          </w:p>
          <w:p w:rsidR="00FE3E31"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sidR="00FE3E31">
              <w:rPr>
                <w:rFonts w:ascii="Calibri" w:eastAsia="Calibri" w:hAnsi="Calibri" w:cs="Calibri"/>
                <w:sz w:val="20"/>
                <w:szCs w:val="20"/>
              </w:rPr>
              <w:t>The lesson incorporates multiple means of representation, expression, and engagement.</w:t>
            </w:r>
          </w:p>
          <w:p w:rsidR="00FE3E31"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sidR="00FE3E31">
              <w:rPr>
                <w:rFonts w:ascii="Calibri" w:eastAsia="Calibri" w:hAnsi="Calibri" w:cs="Calibri"/>
                <w:sz w:val="20"/>
                <w:szCs w:val="20"/>
              </w:rPr>
              <w:t xml:space="preserve">The teacher encourages students to negotiate meaning and clarify understanding with their peers, which may be supported using a language other than English, as appropriate. </w:t>
            </w:r>
          </w:p>
          <w:p w:rsidR="00FE3E31"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sidR="00FE3E31">
              <w:rPr>
                <w:rFonts w:ascii="Calibri" w:eastAsia="Calibri" w:hAnsi="Calibri" w:cs="Calibri"/>
                <w:sz w:val="20"/>
                <w:szCs w:val="20"/>
              </w:rPr>
              <w:t xml:space="preserve">The teacher consistently assesses student engagement and understanding while adapting instruction for improved learning when needed. </w:t>
            </w:r>
          </w:p>
          <w:p w:rsidR="004A7D15" w:rsidRPr="00374F54" w:rsidRDefault="004A7D15" w:rsidP="00C41A42">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FE3E31"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FE3E31">
              <w:rPr>
                <w:rFonts w:ascii="Calibri" w:eastAsia="Calibri" w:hAnsi="Calibri" w:cs="Calibri"/>
                <w:sz w:val="20"/>
                <w:szCs w:val="20"/>
              </w:rPr>
              <w:t xml:space="preserve">The teacher explicitly connects the lesson to prior understanding by integrating students’ cultural and linguistic background experience. </w:t>
            </w:r>
          </w:p>
          <w:p w:rsidR="00FE3E31"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FE3E31">
              <w:rPr>
                <w:rFonts w:ascii="Calibri" w:eastAsia="Calibri" w:hAnsi="Calibri" w:cs="Calibri"/>
                <w:sz w:val="20"/>
                <w:szCs w:val="20"/>
              </w:rPr>
              <w:t>Consistently uses instructional practices that are likely to motivate and engage most students in the content of the lesson.</w:t>
            </w:r>
          </w:p>
          <w:p w:rsidR="00FE3E31"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FE3E31">
              <w:rPr>
                <w:rFonts w:ascii="Calibri" w:eastAsia="Calibri" w:hAnsi="Calibri" w:cs="Calibri"/>
                <w:sz w:val="20"/>
                <w:szCs w:val="20"/>
              </w:rPr>
              <w:t xml:space="preserve">The lesson supports the active engagement of all students and maintains an awareness of the effective amount of student talk vs. teacher talk. </w:t>
            </w:r>
          </w:p>
          <w:p w:rsidR="00FE3E31"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FE3E31">
              <w:rPr>
                <w:rFonts w:ascii="Calibri" w:eastAsia="Calibri" w:hAnsi="Calibri" w:cs="Calibri"/>
                <w:sz w:val="20"/>
                <w:szCs w:val="20"/>
              </w:rPr>
              <w:t xml:space="preserve">The teacher delivers lessons coherently with attention to scaffolding, pacing, sequencing, flexible grouping, student reflection, and closure. </w:t>
            </w:r>
          </w:p>
          <w:p w:rsidR="00FE3E31"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FE3E31">
              <w:rPr>
                <w:rFonts w:ascii="Calibri" w:eastAsia="Calibri" w:hAnsi="Calibri" w:cs="Calibri"/>
                <w:sz w:val="20"/>
                <w:szCs w:val="20"/>
              </w:rPr>
              <w:t xml:space="preserve">The teacher incorporates cognitive, developmental, linguistic, and cultural experiences to support learning. </w:t>
            </w:r>
          </w:p>
          <w:p w:rsidR="00FE3E31"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FE3E31">
              <w:rPr>
                <w:rFonts w:ascii="Calibri" w:eastAsia="Calibri" w:hAnsi="Calibri" w:cs="Calibri"/>
                <w:sz w:val="20"/>
                <w:szCs w:val="20"/>
              </w:rPr>
              <w:t>The teacher assesses student engagement and understanding and adapts methods for improved learning when needed.</w:t>
            </w:r>
          </w:p>
          <w:p w:rsidR="004A7D15" w:rsidRPr="00374F54" w:rsidRDefault="00C41A42" w:rsidP="00C41A42">
            <w:pPr>
              <w:rPr>
                <w:rFonts w:asciiTheme="minorHAnsi" w:hAnsiTheme="minorHAnsi" w:cstheme="minorHAnsi"/>
                <w:b/>
                <w:sz w:val="22"/>
                <w:szCs w:val="22"/>
              </w:rPr>
            </w:pPr>
            <w:r w:rsidRPr="00E5488F">
              <w:rPr>
                <w:rFonts w:asciiTheme="minorHAnsi" w:eastAsia="Calibri" w:hAnsiTheme="minorHAnsi" w:cstheme="minorHAnsi"/>
                <w:sz w:val="20"/>
                <w:szCs w:val="20"/>
              </w:rPr>
              <w:t xml:space="preserve">__ </w:t>
            </w:r>
            <w:r w:rsidR="00FE3E31">
              <w:rPr>
                <w:rFonts w:ascii="Calibri" w:eastAsia="Calibri" w:hAnsi="Calibri" w:cs="Calibri"/>
                <w:sz w:val="20"/>
                <w:szCs w:val="20"/>
              </w:rPr>
              <w:t>Students are strategically grouped to provide opportunities to practice speaking, reading, writing, and listening.</w:t>
            </w: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C41A42"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The teacher attempts to connect the lesson to prior understanding. </w:t>
            </w:r>
          </w:p>
          <w:p w:rsidR="00C41A42"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Uses instructional practices that motivate and engage some students in the content of the lesson, but leave others uninvolved and/or passive participants.</w:t>
            </w:r>
          </w:p>
          <w:p w:rsidR="00C41A42"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The lesson activities are inconsistently aligned with the desired learning outcomes. </w:t>
            </w:r>
          </w:p>
          <w:p w:rsidR="00C41A42"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Pacing is somewhat appropriate for some learners. </w:t>
            </w:r>
          </w:p>
          <w:p w:rsidR="00C41A42"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The lesson structure is not fully maintained. </w:t>
            </w:r>
          </w:p>
          <w:p w:rsidR="004A7D15" w:rsidRPr="00374F54" w:rsidRDefault="004A7D15" w:rsidP="00C41A42">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C41A42"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The teacher does not connect the lesson to prior understanding. </w:t>
            </w:r>
          </w:p>
          <w:p w:rsidR="00C41A42"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Uses instructional practices that leave most students uninvolved and/or passive participants in the content of the lesson.</w:t>
            </w:r>
          </w:p>
          <w:p w:rsidR="00C41A42"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The lesson activities do not align with the learning outcome. </w:t>
            </w:r>
          </w:p>
          <w:p w:rsidR="00C41A42"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The pacing and grouping are not appropriate for all learners to be able to access the content. </w:t>
            </w:r>
          </w:p>
          <w:p w:rsidR="00C41A42" w:rsidRDefault="00C41A42" w:rsidP="00C41A42">
            <w:pPr>
              <w:ind w:right="74"/>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No lesson structure.</w:t>
            </w:r>
          </w:p>
          <w:p w:rsidR="004A7D15" w:rsidRPr="00374F54" w:rsidRDefault="004A7D15" w:rsidP="00C41A42">
            <w:pPr>
              <w:rPr>
                <w:rFonts w:asciiTheme="minorHAnsi" w:hAnsiTheme="minorHAnsi" w:cstheme="minorHAnsi"/>
                <w:b/>
                <w:sz w:val="22"/>
                <w:szCs w:val="22"/>
              </w:rPr>
            </w:pPr>
          </w:p>
        </w:tc>
      </w:tr>
      <w:tr w:rsidR="00326A11" w:rsidRPr="00374F54" w:rsidTr="00BA6323">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326A11" w:rsidRPr="00326A11" w:rsidRDefault="00326A11" w:rsidP="00326A11">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77696" behindDoc="0" locked="0" layoutInCell="1" allowOverlap="1" wp14:anchorId="2D77759A" wp14:editId="5AE76BC9">
                      <wp:simplePos x="0" y="0"/>
                      <wp:positionH relativeFrom="column">
                        <wp:posOffset>5979160</wp:posOffset>
                      </wp:positionH>
                      <wp:positionV relativeFrom="paragraph">
                        <wp:posOffset>53975</wp:posOffset>
                      </wp:positionV>
                      <wp:extent cx="462915" cy="45719"/>
                      <wp:effectExtent l="0" t="19050" r="32385" b="31115"/>
                      <wp:wrapNone/>
                      <wp:docPr id="9" name="Arrow: Right 9"/>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27CFCC" id="Arrow: Right 9" o:spid="_x0000_s1026" type="#_x0000_t13" style="position:absolute;margin-left:470.8pt;margin-top:4.25pt;width:36.45pt;height: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326A11" w:rsidRPr="00374F54" w:rsidRDefault="00326A11" w:rsidP="00326A11">
            <w:pPr>
              <w:rPr>
                <w:rFonts w:asciiTheme="minorHAnsi" w:hAnsiTheme="minorHAnsi" w:cstheme="minorHAnsi"/>
                <w:b/>
                <w:sz w:val="22"/>
                <w:szCs w:val="22"/>
              </w:rPr>
            </w:pPr>
          </w:p>
        </w:tc>
      </w:tr>
      <w:tr w:rsidR="00981509" w:rsidRPr="00374F54" w:rsidTr="00484213">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981509">
            <w:pPr>
              <w:rPr>
                <w:rFonts w:asciiTheme="minorHAnsi" w:hAnsiTheme="minorHAnsi" w:cstheme="minorHAnsi"/>
                <w:b/>
                <w:sz w:val="22"/>
                <w:szCs w:val="22"/>
              </w:rPr>
            </w:pPr>
          </w:p>
          <w:p w:rsidR="00981509" w:rsidRPr="00374F54" w:rsidRDefault="00981509" w:rsidP="004A7D15">
            <w:pPr>
              <w:rPr>
                <w:rFonts w:asciiTheme="minorHAnsi" w:hAnsiTheme="minorHAnsi" w:cstheme="minorHAnsi"/>
                <w:b/>
                <w:sz w:val="22"/>
                <w:szCs w:val="22"/>
              </w:rPr>
            </w:pPr>
          </w:p>
        </w:tc>
      </w:tr>
      <w:tr w:rsidR="00E34CCF" w:rsidRPr="00374F54" w:rsidTr="00B838CB">
        <w:trPr>
          <w:trHeight w:val="332"/>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F55F35" w:rsidRPr="00086CC4" w:rsidRDefault="00F55F35" w:rsidP="00F55F35">
            <w:pPr>
              <w:pStyle w:val="NoSpacing"/>
              <w:rPr>
                <w:rFonts w:asciiTheme="minorHAnsi" w:eastAsia="Calibri" w:hAnsiTheme="minorHAnsi" w:cstheme="minorHAnsi"/>
                <w:b/>
                <w:sz w:val="22"/>
                <w:szCs w:val="22"/>
              </w:rPr>
            </w:pPr>
            <w:r w:rsidRPr="00086CC4">
              <w:rPr>
                <w:rFonts w:asciiTheme="minorHAnsi" w:eastAsia="Calibri" w:hAnsiTheme="minorHAnsi" w:cstheme="minorHAnsi"/>
                <w:b/>
                <w:sz w:val="22"/>
                <w:szCs w:val="22"/>
              </w:rPr>
              <w:t>3D: Assessment in Instruction (Refers to both Formative and Summative Assessment)</w:t>
            </w:r>
          </w:p>
          <w:p w:rsidR="00E34CCF" w:rsidRPr="00374F54" w:rsidRDefault="00F55F35" w:rsidP="00F55F35">
            <w:pPr>
              <w:widowControl w:val="0"/>
              <w:rPr>
                <w:rFonts w:asciiTheme="minorHAnsi" w:eastAsia="Calibri" w:hAnsiTheme="minorHAnsi" w:cstheme="minorHAnsi"/>
                <w:sz w:val="22"/>
                <w:szCs w:val="22"/>
              </w:rPr>
            </w:pPr>
            <w:r w:rsidRPr="00086CC4">
              <w:rPr>
                <w:rFonts w:asciiTheme="minorHAnsi" w:eastAsia="Calibri" w:hAnsiTheme="minorHAnsi" w:cstheme="minorHAnsi"/>
                <w:sz w:val="22"/>
                <w:szCs w:val="22"/>
              </w:rPr>
              <w:t>The teacher monitors student learning and provides feedback to support student growth.</w:t>
            </w:r>
          </w:p>
        </w:tc>
      </w:tr>
      <w:tr w:rsidR="00621CD3" w:rsidRPr="00374F54" w:rsidTr="0033068E">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F0F21A"/>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Innovating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F0F21A"/>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Applying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F0F21A"/>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Developing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F0F21A"/>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621CD3" w:rsidRPr="00374F54" w:rsidTr="006C0C89">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Students approach assessment as an integral part of learning and comprehend how assessment is aligned to their development and growth by helping to establish assessment criteria.</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 xml:space="preserve">Students engage in setting and monitoring goals for learning and academic language development related to the content.  </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 xml:space="preserve">Students can articulate their level of performance using the criteria and scoring guidelines provided. </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 xml:space="preserve">The teacher provides feedback that can be used by students in their learning. </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 xml:space="preserve">Supports students in monitoring their progress towards mastery of content standards and/or specialized instruction, using informal and formal classroom assessments including strategies that include a combination of self and peer assessment. </w:t>
            </w:r>
          </w:p>
          <w:p w:rsidR="00621CD3" w:rsidRPr="00981509" w:rsidRDefault="00621CD3" w:rsidP="00F55F35">
            <w:pPr>
              <w:spacing w:before="40" w:after="40"/>
              <w:ind w:right="74"/>
              <w:rPr>
                <w:rFonts w:ascii="Calibri" w:eastAsia="Calibri" w:hAnsi="Calibri" w:cs="Calibri"/>
                <w:sz w:val="20"/>
                <w:szCs w:val="20"/>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Students understand the performance criteria.</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The teacher systematically gathers and uses assessment data to inform and guide instruction.</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Aligns assessment with the learning goals. </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Contains differentiated assessment strategies/instructions. </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Teacher checks for understanding throughout the lesson and uses techniques that are based on students’ academic language needs and developmental level of readiness.</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 xml:space="preserve">The teacher provides descriptive and actionable feedback in a timely manner. </w:t>
            </w:r>
          </w:p>
          <w:p w:rsidR="00621CD3" w:rsidRPr="00374F54" w:rsidRDefault="00621CD3" w:rsidP="00F55F35">
            <w:pPr>
              <w:rPr>
                <w:rFonts w:asciiTheme="minorHAnsi" w:hAnsiTheme="minorHAnsi" w:cstheme="minorHAnsi"/>
                <w:b/>
                <w:sz w:val="22"/>
                <w:szCs w:val="22"/>
              </w:rPr>
            </w:pP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Students appear to be only partially aware of the assessment criteria, and the teacher monitors student learning for the class as a whole.</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Questions and assessments are rarely used to diagnose evidence of learning.</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Feedback to students is general and not actionable, a few students assess their own work.</w:t>
            </w:r>
          </w:p>
          <w:p w:rsidR="00621CD3" w:rsidRPr="00374F54" w:rsidRDefault="00621CD3" w:rsidP="00F55F35">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Students do not appear to be aware of the assessment criteria.</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Little or no monitoring of student learning.</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Feedback is absent or of poor quality.</w:t>
            </w:r>
          </w:p>
          <w:p w:rsidR="00F55F35" w:rsidRDefault="00F55F35" w:rsidP="00F55F35">
            <w:pPr>
              <w:tabs>
                <w:tab w:val="left" w:pos="2953"/>
              </w:tabs>
              <w:rPr>
                <w:rFonts w:ascii="Calibri" w:eastAsia="Calibri" w:hAnsi="Calibri" w:cs="Calibri"/>
                <w:sz w:val="20"/>
                <w:szCs w:val="20"/>
              </w:rPr>
            </w:pPr>
            <w:r w:rsidRPr="00E5488F">
              <w:rPr>
                <w:rFonts w:asciiTheme="minorHAnsi" w:eastAsia="Calibri" w:hAnsiTheme="minorHAnsi" w:cstheme="minorHAnsi"/>
                <w:sz w:val="20"/>
                <w:szCs w:val="20"/>
              </w:rPr>
              <w:t xml:space="preserve">__ </w:t>
            </w:r>
            <w:r>
              <w:rPr>
                <w:rFonts w:ascii="Calibri" w:eastAsia="Calibri" w:hAnsi="Calibri" w:cs="Calibri"/>
                <w:sz w:val="20"/>
                <w:szCs w:val="20"/>
              </w:rPr>
              <w:t>Students do not engage in self or peer assessment.</w:t>
            </w:r>
          </w:p>
          <w:p w:rsidR="00621CD3" w:rsidRPr="00374F54" w:rsidRDefault="00621CD3" w:rsidP="00F55F35">
            <w:pPr>
              <w:rPr>
                <w:rFonts w:asciiTheme="minorHAnsi" w:hAnsiTheme="minorHAnsi" w:cstheme="minorHAnsi"/>
                <w:b/>
                <w:sz w:val="22"/>
                <w:szCs w:val="22"/>
              </w:rPr>
            </w:pPr>
          </w:p>
        </w:tc>
      </w:tr>
      <w:tr w:rsidR="00FE43B8" w:rsidRPr="00374F54" w:rsidTr="00FC1E57">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FE43B8" w:rsidRPr="00326A11" w:rsidRDefault="00FE43B8" w:rsidP="00FE43B8">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81792" behindDoc="0" locked="0" layoutInCell="1" allowOverlap="1" wp14:anchorId="08C35475" wp14:editId="488BD21D">
                      <wp:simplePos x="0" y="0"/>
                      <wp:positionH relativeFrom="column">
                        <wp:posOffset>5979160</wp:posOffset>
                      </wp:positionH>
                      <wp:positionV relativeFrom="paragraph">
                        <wp:posOffset>53975</wp:posOffset>
                      </wp:positionV>
                      <wp:extent cx="462915" cy="45719"/>
                      <wp:effectExtent l="0" t="19050" r="32385" b="31115"/>
                      <wp:wrapNone/>
                      <wp:docPr id="10" name="Arrow: Right 10"/>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F6DBAA" id="Arrow: Right 10" o:spid="_x0000_s1026" type="#_x0000_t13" style="position:absolute;margin-left:470.8pt;margin-top:4.25pt;width:36.45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FE43B8" w:rsidRPr="00374F54" w:rsidRDefault="00FE43B8" w:rsidP="00FE43B8">
            <w:pPr>
              <w:rPr>
                <w:rFonts w:asciiTheme="minorHAnsi" w:hAnsiTheme="minorHAnsi" w:cstheme="minorHAnsi"/>
                <w:b/>
                <w:sz w:val="22"/>
                <w:szCs w:val="22"/>
              </w:rPr>
            </w:pPr>
          </w:p>
        </w:tc>
      </w:tr>
      <w:tr w:rsidR="00981509" w:rsidRPr="00374F54" w:rsidTr="00325AD3">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Pr="00374F54" w:rsidRDefault="00981509" w:rsidP="00621CD3">
            <w:pPr>
              <w:rPr>
                <w:rFonts w:asciiTheme="minorHAnsi" w:hAnsiTheme="minorHAnsi" w:cstheme="minorHAnsi"/>
                <w:b/>
                <w:sz w:val="22"/>
                <w:szCs w:val="22"/>
              </w:rPr>
            </w:pPr>
          </w:p>
        </w:tc>
      </w:tr>
    </w:tbl>
    <w:p w:rsidR="00621CD3" w:rsidRDefault="00621CD3"/>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CED Observation Rubric"/>
        <w:tblDescription w:val="Rubric used for Early Childhood Observations for student teaching"/>
      </w:tblPr>
      <w:tblGrid>
        <w:gridCol w:w="3487"/>
        <w:gridCol w:w="3488"/>
        <w:gridCol w:w="3487"/>
        <w:gridCol w:w="3488"/>
      </w:tblGrid>
      <w:tr w:rsidR="0052395E" w:rsidRPr="00374F54" w:rsidTr="00B838CB">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rsidR="00157680" w:rsidRPr="00086CC4" w:rsidRDefault="00326A11" w:rsidP="00157680">
            <w:pPr>
              <w:pStyle w:val="NoSpacing"/>
              <w:rPr>
                <w:rFonts w:asciiTheme="minorHAnsi" w:eastAsia="Calibri" w:hAnsiTheme="minorHAnsi" w:cstheme="minorHAnsi"/>
                <w:b/>
                <w:sz w:val="22"/>
                <w:szCs w:val="22"/>
              </w:rPr>
            </w:pPr>
            <w:r>
              <w:rPr>
                <w:rFonts w:asciiTheme="minorHAnsi" w:eastAsia="Calibri" w:hAnsiTheme="minorHAnsi" w:cstheme="minorHAnsi"/>
                <w:b/>
                <w:sz w:val="22"/>
                <w:szCs w:val="22"/>
              </w:rPr>
              <w:t xml:space="preserve">Element </w:t>
            </w:r>
            <w:r w:rsidR="00157680" w:rsidRPr="00086CC4">
              <w:rPr>
                <w:rFonts w:asciiTheme="minorHAnsi" w:eastAsia="Calibri" w:hAnsiTheme="minorHAnsi" w:cstheme="minorHAnsi"/>
                <w:b/>
                <w:sz w:val="22"/>
                <w:szCs w:val="22"/>
              </w:rPr>
              <w:t xml:space="preserve">3E:  Demonstrating Flexibility and Responsiveness </w:t>
            </w:r>
          </w:p>
          <w:p w:rsidR="0052395E" w:rsidRPr="00374F54" w:rsidRDefault="00157680" w:rsidP="00157680">
            <w:pPr>
              <w:pStyle w:val="NoSpacing"/>
              <w:rPr>
                <w:rFonts w:asciiTheme="minorHAnsi" w:eastAsia="Calibri" w:hAnsiTheme="minorHAnsi" w:cstheme="minorHAnsi"/>
                <w:sz w:val="22"/>
                <w:szCs w:val="22"/>
              </w:rPr>
            </w:pPr>
            <w:r w:rsidRPr="00086CC4">
              <w:rPr>
                <w:rFonts w:asciiTheme="minorHAnsi" w:eastAsia="Calibri" w:hAnsiTheme="minorHAnsi" w:cstheme="minorHAnsi"/>
                <w:sz w:val="22"/>
                <w:szCs w:val="22"/>
              </w:rPr>
              <w:t>The teacher demonstrates the ability to make both minor and major adjustments to the lesson in order to maintain maximum student engagement and/or help students when they encounter difficulty in their learning.</w:t>
            </w:r>
          </w:p>
        </w:tc>
      </w:tr>
      <w:tr w:rsidR="00621CD3" w:rsidRPr="00374F54" w:rsidTr="0033068E">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F0F21A"/>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Innovating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n/a</w:t>
            </w:r>
          </w:p>
        </w:tc>
        <w:tc>
          <w:tcPr>
            <w:tcW w:w="3488" w:type="dxa"/>
            <w:tcBorders>
              <w:top w:val="single" w:sz="4" w:space="0" w:color="808080"/>
              <w:left w:val="single" w:sz="4" w:space="0" w:color="808080"/>
              <w:bottom w:val="single" w:sz="4" w:space="0" w:color="808080"/>
              <w:right w:val="single" w:sz="4" w:space="0" w:color="808080"/>
            </w:tcBorders>
            <w:shd w:val="clear" w:color="auto" w:fill="F0F21A"/>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Applying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5 points</w:t>
            </w:r>
          </w:p>
        </w:tc>
        <w:tc>
          <w:tcPr>
            <w:tcW w:w="3487" w:type="dxa"/>
            <w:tcBorders>
              <w:top w:val="single" w:sz="4" w:space="0" w:color="808080"/>
              <w:left w:val="single" w:sz="4" w:space="0" w:color="808080"/>
              <w:bottom w:val="single" w:sz="4" w:space="0" w:color="808080"/>
              <w:right w:val="single" w:sz="4" w:space="0" w:color="808080"/>
            </w:tcBorders>
            <w:shd w:val="clear" w:color="auto" w:fill="F0F21A"/>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Developing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3 points</w:t>
            </w:r>
          </w:p>
        </w:tc>
        <w:tc>
          <w:tcPr>
            <w:tcW w:w="3488" w:type="dxa"/>
            <w:tcBorders>
              <w:top w:val="single" w:sz="4" w:space="0" w:color="808080"/>
              <w:left w:val="single" w:sz="4" w:space="0" w:color="808080"/>
              <w:bottom w:val="single" w:sz="4" w:space="0" w:color="808080"/>
              <w:right w:val="single" w:sz="4" w:space="0" w:color="808080"/>
            </w:tcBorders>
            <w:shd w:val="clear" w:color="auto" w:fill="F0F21A"/>
          </w:tcPr>
          <w:p w:rsidR="00621CD3"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Not Demonstrating</w:t>
            </w:r>
          </w:p>
          <w:p w:rsidR="00621CD3" w:rsidRPr="00374F54" w:rsidRDefault="00621CD3" w:rsidP="00621CD3">
            <w:pPr>
              <w:jc w:val="center"/>
              <w:rPr>
                <w:rFonts w:asciiTheme="minorHAnsi" w:hAnsiTheme="minorHAnsi" w:cstheme="minorHAnsi"/>
                <w:b/>
                <w:sz w:val="22"/>
                <w:szCs w:val="22"/>
              </w:rPr>
            </w:pPr>
            <w:r>
              <w:rPr>
                <w:rFonts w:asciiTheme="minorHAnsi" w:hAnsiTheme="minorHAnsi" w:cstheme="minorHAnsi"/>
                <w:b/>
                <w:sz w:val="22"/>
                <w:szCs w:val="22"/>
              </w:rPr>
              <w:t>1 point</w:t>
            </w:r>
          </w:p>
        </w:tc>
      </w:tr>
      <w:tr w:rsidR="00621CD3" w:rsidRPr="00374F54" w:rsidTr="0028475B">
        <w:trPr>
          <w:tblHeader/>
        </w:trPr>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157680" w:rsidRDefault="00157680" w:rsidP="00157680">
            <w:pPr>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 xml:space="preserve">Seizes opportunities to enhance learning by building on a spontaneous event or student interests. </w:t>
            </w:r>
          </w:p>
          <w:p w:rsidR="00157680" w:rsidRDefault="00157680" w:rsidP="00157680">
            <w:pPr>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Pr>
                <w:rFonts w:ascii="Calibri" w:eastAsia="Calibri" w:hAnsi="Calibri" w:cs="Calibri"/>
                <w:sz w:val="20"/>
                <w:szCs w:val="20"/>
              </w:rPr>
              <w:t xml:space="preserve">Creates opportunities for student-led instruction, discussion, and/or questioning. </w:t>
            </w:r>
          </w:p>
          <w:p w:rsidR="00157680" w:rsidRDefault="00A7716C" w:rsidP="00157680">
            <w:pPr>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sidR="00157680">
              <w:rPr>
                <w:rFonts w:ascii="Calibri" w:eastAsia="Calibri" w:hAnsi="Calibri" w:cs="Calibri"/>
                <w:sz w:val="20"/>
                <w:szCs w:val="20"/>
              </w:rPr>
              <w:t xml:space="preserve">Appeals to student interests and makes cultural and linguistic connections to learning goals. </w:t>
            </w:r>
          </w:p>
          <w:p w:rsidR="00157680" w:rsidRDefault="00A7716C" w:rsidP="00157680">
            <w:pPr>
              <w:rPr>
                <w:rFonts w:ascii="Calibri" w:eastAsia="Calibri" w:hAnsi="Calibri" w:cs="Calibri"/>
                <w:sz w:val="20"/>
                <w:szCs w:val="20"/>
              </w:rPr>
            </w:pPr>
            <w:r w:rsidRPr="00E5488F">
              <w:rPr>
                <w:rFonts w:asciiTheme="minorHAnsi" w:eastAsia="Calibri" w:hAnsiTheme="minorHAnsi" w:cstheme="minorHAnsi"/>
                <w:sz w:val="20"/>
                <w:szCs w:val="20"/>
                <w:u w:val="single"/>
              </w:rPr>
              <w:t>n/a</w:t>
            </w:r>
            <w:r w:rsidRPr="00E5488F">
              <w:rPr>
                <w:rFonts w:asciiTheme="minorHAnsi" w:eastAsia="Calibri" w:hAnsiTheme="minorHAnsi" w:cstheme="minorHAnsi"/>
                <w:sz w:val="20"/>
                <w:szCs w:val="20"/>
              </w:rPr>
              <w:t xml:space="preserve"> </w:t>
            </w:r>
            <w:r w:rsidR="00157680">
              <w:rPr>
                <w:rFonts w:ascii="Calibri" w:eastAsia="Calibri" w:hAnsi="Calibri" w:cs="Calibri"/>
                <w:sz w:val="20"/>
                <w:szCs w:val="20"/>
              </w:rPr>
              <w:t xml:space="preserve">Ensures the success of </w:t>
            </w:r>
            <w:r w:rsidR="00157680">
              <w:rPr>
                <w:rFonts w:ascii="Calibri" w:eastAsia="Calibri" w:hAnsi="Calibri" w:cs="Calibri"/>
                <w:sz w:val="20"/>
                <w:szCs w:val="20"/>
                <w:u w:val="single"/>
              </w:rPr>
              <w:t xml:space="preserve">all </w:t>
            </w:r>
            <w:r w:rsidR="00157680">
              <w:rPr>
                <w:rFonts w:ascii="Calibri" w:eastAsia="Calibri" w:hAnsi="Calibri" w:cs="Calibri"/>
                <w:sz w:val="20"/>
                <w:szCs w:val="20"/>
              </w:rPr>
              <w:t xml:space="preserve">students by using an extensive repertoire of instructional strategies in order to anchor instruction and help students make sense of content. </w:t>
            </w:r>
          </w:p>
          <w:p w:rsidR="00621CD3" w:rsidRPr="00981509" w:rsidRDefault="00621CD3" w:rsidP="00157680">
            <w:pPr>
              <w:ind w:left="-23" w:right="74"/>
              <w:rPr>
                <w:rFonts w:ascii="Calibri" w:eastAsia="Calibri" w:hAnsi="Calibri" w:cs="Calibri"/>
                <w:sz w:val="20"/>
                <w:szCs w:val="20"/>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157680" w:rsidRDefault="00A7716C" w:rsidP="00157680">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157680">
              <w:rPr>
                <w:rFonts w:ascii="Calibri" w:eastAsia="Calibri" w:hAnsi="Calibri" w:cs="Calibri"/>
                <w:sz w:val="20"/>
                <w:szCs w:val="20"/>
              </w:rPr>
              <w:t>Modifies instruction according to applicable IEPs.</w:t>
            </w:r>
          </w:p>
          <w:p w:rsidR="00157680" w:rsidRDefault="00A7716C" w:rsidP="00157680">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157680">
              <w:rPr>
                <w:rFonts w:ascii="Calibri" w:eastAsia="Calibri" w:hAnsi="Calibri" w:cs="Calibri"/>
                <w:sz w:val="20"/>
                <w:szCs w:val="20"/>
              </w:rPr>
              <w:t xml:space="preserve">Adjusts instructional plans and makes accommodations for student questions, needs, and interests, while taking into account the language demands and grade-level appropriateness of the content and instruction. </w:t>
            </w:r>
          </w:p>
          <w:p w:rsidR="00157680" w:rsidRDefault="00A7716C" w:rsidP="00157680">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157680">
              <w:rPr>
                <w:rFonts w:ascii="Calibri" w:eastAsia="Calibri" w:hAnsi="Calibri" w:cs="Calibri"/>
                <w:sz w:val="20"/>
                <w:szCs w:val="20"/>
              </w:rPr>
              <w:t xml:space="preserve">Adapts instructional plans by employing a variety of strategies and techniques that are responsive to students’ needs, proficiency, culture, and linguistic background. </w:t>
            </w:r>
          </w:p>
          <w:p w:rsidR="00621CD3" w:rsidRPr="00374F54" w:rsidRDefault="00A7716C" w:rsidP="00157680">
            <w:pPr>
              <w:rPr>
                <w:rFonts w:asciiTheme="minorHAnsi" w:hAnsiTheme="minorHAnsi" w:cstheme="minorHAnsi"/>
                <w:b/>
                <w:sz w:val="22"/>
                <w:szCs w:val="22"/>
              </w:rPr>
            </w:pPr>
            <w:r w:rsidRPr="00E5488F">
              <w:rPr>
                <w:rFonts w:asciiTheme="minorHAnsi" w:eastAsia="Calibri" w:hAnsiTheme="minorHAnsi" w:cstheme="minorHAnsi"/>
                <w:sz w:val="20"/>
                <w:szCs w:val="20"/>
              </w:rPr>
              <w:t xml:space="preserve">__ </w:t>
            </w:r>
            <w:r w:rsidR="00157680">
              <w:rPr>
                <w:rFonts w:ascii="Calibri" w:eastAsia="Calibri" w:hAnsi="Calibri" w:cs="Calibri"/>
                <w:sz w:val="20"/>
                <w:szCs w:val="20"/>
              </w:rPr>
              <w:t xml:space="preserve">Revises the lesson based on periodic checks for understanding and/or formative assessments of all students. </w:t>
            </w:r>
          </w:p>
        </w:tc>
        <w:tc>
          <w:tcPr>
            <w:tcW w:w="3487" w:type="dxa"/>
            <w:tcBorders>
              <w:top w:val="single" w:sz="4" w:space="0" w:color="808080"/>
              <w:left w:val="single" w:sz="4" w:space="0" w:color="808080"/>
              <w:bottom w:val="single" w:sz="4" w:space="0" w:color="808080"/>
              <w:right w:val="single" w:sz="4" w:space="0" w:color="808080"/>
            </w:tcBorders>
            <w:shd w:val="clear" w:color="auto" w:fill="auto"/>
          </w:tcPr>
          <w:p w:rsidR="00157680" w:rsidRDefault="00A7716C" w:rsidP="00157680">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157680">
              <w:rPr>
                <w:rFonts w:ascii="Calibri" w:eastAsia="Calibri" w:hAnsi="Calibri" w:cs="Calibri"/>
                <w:sz w:val="20"/>
                <w:szCs w:val="20"/>
              </w:rPr>
              <w:t xml:space="preserve">Attempts to modify the lesson, responds to student questions with moderate success, but has a limited repertoire of strategies to draw upon. </w:t>
            </w:r>
          </w:p>
          <w:p w:rsidR="00157680" w:rsidRDefault="00A7716C" w:rsidP="00157680">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157680">
              <w:rPr>
                <w:rFonts w:ascii="Calibri" w:eastAsia="Calibri" w:hAnsi="Calibri" w:cs="Calibri"/>
                <w:sz w:val="20"/>
                <w:szCs w:val="20"/>
              </w:rPr>
              <w:t xml:space="preserve">Accepts minimal responsibility for student success. </w:t>
            </w:r>
          </w:p>
          <w:p w:rsidR="00157680" w:rsidRDefault="00A7716C" w:rsidP="00157680">
            <w:pPr>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157680">
              <w:rPr>
                <w:rFonts w:ascii="Calibri" w:eastAsia="Calibri" w:hAnsi="Calibri" w:cs="Calibri"/>
                <w:sz w:val="20"/>
                <w:szCs w:val="20"/>
              </w:rPr>
              <w:t xml:space="preserve">Occasionally uses strategies to support diverse learners. </w:t>
            </w:r>
          </w:p>
          <w:p w:rsidR="00621CD3" w:rsidRPr="00374F54" w:rsidRDefault="00621CD3" w:rsidP="00157680">
            <w:pPr>
              <w:rPr>
                <w:rFonts w:asciiTheme="minorHAnsi" w:hAnsiTheme="minorHAnsi" w:cstheme="minorHAnsi"/>
                <w:b/>
                <w:sz w:val="22"/>
                <w:szCs w:val="22"/>
              </w:rPr>
            </w:pP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157680" w:rsidRDefault="00A7716C" w:rsidP="00157680">
            <w:pPr>
              <w:spacing w:line="276" w:lineRule="auto"/>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157680">
              <w:rPr>
                <w:rFonts w:ascii="Calibri" w:eastAsia="Calibri" w:hAnsi="Calibri" w:cs="Calibri"/>
                <w:sz w:val="20"/>
                <w:szCs w:val="20"/>
              </w:rPr>
              <w:t>Makes no attempt to adjust the lesson in response to student confusion.</w:t>
            </w:r>
          </w:p>
          <w:p w:rsidR="00157680" w:rsidRDefault="00A7716C" w:rsidP="00157680">
            <w:pPr>
              <w:spacing w:line="276" w:lineRule="auto"/>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157680">
              <w:rPr>
                <w:rFonts w:ascii="Calibri" w:eastAsia="Calibri" w:hAnsi="Calibri" w:cs="Calibri"/>
                <w:sz w:val="20"/>
                <w:szCs w:val="20"/>
              </w:rPr>
              <w:t xml:space="preserve">Does not accept responsibility for the lack of student success. </w:t>
            </w:r>
          </w:p>
          <w:p w:rsidR="00157680" w:rsidRDefault="00A7716C" w:rsidP="00157680">
            <w:pPr>
              <w:spacing w:line="276" w:lineRule="auto"/>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157680">
              <w:rPr>
                <w:rFonts w:ascii="Calibri" w:eastAsia="Calibri" w:hAnsi="Calibri" w:cs="Calibri"/>
                <w:sz w:val="20"/>
                <w:szCs w:val="20"/>
              </w:rPr>
              <w:t xml:space="preserve">Does not attempt to clarify information for students and does not successfully answer student questions. </w:t>
            </w:r>
          </w:p>
          <w:p w:rsidR="00157680" w:rsidRDefault="00A7716C" w:rsidP="00157680">
            <w:pPr>
              <w:spacing w:line="276" w:lineRule="auto"/>
              <w:rPr>
                <w:rFonts w:ascii="Calibri" w:eastAsia="Calibri" w:hAnsi="Calibri" w:cs="Calibri"/>
                <w:sz w:val="20"/>
                <w:szCs w:val="20"/>
              </w:rPr>
            </w:pPr>
            <w:r w:rsidRPr="00E5488F">
              <w:rPr>
                <w:rFonts w:asciiTheme="minorHAnsi" w:eastAsia="Calibri" w:hAnsiTheme="minorHAnsi" w:cstheme="minorHAnsi"/>
                <w:sz w:val="20"/>
                <w:szCs w:val="20"/>
              </w:rPr>
              <w:t xml:space="preserve">__ </w:t>
            </w:r>
            <w:r w:rsidR="00157680">
              <w:rPr>
                <w:rFonts w:ascii="Calibri" w:eastAsia="Calibri" w:hAnsi="Calibri" w:cs="Calibri"/>
                <w:sz w:val="20"/>
                <w:szCs w:val="20"/>
              </w:rPr>
              <w:t xml:space="preserve">Does not use strategies to support diverse learners. </w:t>
            </w:r>
          </w:p>
          <w:p w:rsidR="00621CD3" w:rsidRPr="00374F54" w:rsidRDefault="00621CD3" w:rsidP="00157680">
            <w:pPr>
              <w:rPr>
                <w:rFonts w:asciiTheme="minorHAnsi" w:hAnsiTheme="minorHAnsi" w:cstheme="minorHAnsi"/>
                <w:b/>
                <w:sz w:val="22"/>
                <w:szCs w:val="22"/>
              </w:rPr>
            </w:pPr>
          </w:p>
        </w:tc>
      </w:tr>
      <w:tr w:rsidR="00FE43B8" w:rsidRPr="00374F54" w:rsidTr="00E85D94">
        <w:trPr>
          <w:tblHeader/>
        </w:trPr>
        <w:tc>
          <w:tcPr>
            <w:tcW w:w="10462" w:type="dxa"/>
            <w:gridSpan w:val="3"/>
            <w:tcBorders>
              <w:top w:val="single" w:sz="4" w:space="0" w:color="808080"/>
              <w:left w:val="single" w:sz="4" w:space="0" w:color="808080"/>
              <w:bottom w:val="single" w:sz="4" w:space="0" w:color="808080"/>
              <w:right w:val="single" w:sz="4" w:space="0" w:color="808080"/>
            </w:tcBorders>
            <w:shd w:val="clear" w:color="auto" w:fill="auto"/>
          </w:tcPr>
          <w:p w:rsidR="00FE43B8" w:rsidRPr="00326A11" w:rsidRDefault="00FE43B8" w:rsidP="00FE43B8">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85888" behindDoc="0" locked="0" layoutInCell="1" allowOverlap="1" wp14:anchorId="0F8C5B3D" wp14:editId="1694FCBE">
                      <wp:simplePos x="0" y="0"/>
                      <wp:positionH relativeFrom="column">
                        <wp:posOffset>5979160</wp:posOffset>
                      </wp:positionH>
                      <wp:positionV relativeFrom="paragraph">
                        <wp:posOffset>53975</wp:posOffset>
                      </wp:positionV>
                      <wp:extent cx="462915" cy="45719"/>
                      <wp:effectExtent l="0" t="19050" r="32385" b="31115"/>
                      <wp:wrapNone/>
                      <wp:docPr id="11" name="Arrow: Right 11"/>
                      <wp:cNvGraphicFramePr/>
                      <a:graphic xmlns:a="http://schemas.openxmlformats.org/drawingml/2006/main">
                        <a:graphicData uri="http://schemas.microsoft.com/office/word/2010/wordprocessingShape">
                          <wps:wsp>
                            <wps:cNvSpPr/>
                            <wps:spPr>
                              <a:xfrm>
                                <a:off x="0" y="0"/>
                                <a:ext cx="462915"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A78C8B" id="Arrow: Right 11" o:spid="_x0000_s1026" type="#_x0000_t13" style="position:absolute;margin-left:470.8pt;margin-top:4.25pt;width:36.45pt;height:3.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" adj="20533" fillcolor="black [3200]" strokecolor="black [1600]" strokeweight="1pt"/>
                  </w:pict>
                </mc:Fallback>
              </mc:AlternateContent>
            </w:r>
            <w:r>
              <w:rPr>
                <w:rFonts w:asciiTheme="minorHAnsi" w:hAnsiTheme="minorHAnsi" w:cstheme="minorHAnsi"/>
                <w:b/>
                <w:sz w:val="22"/>
                <w:szCs w:val="22"/>
              </w:rPr>
              <w:t>S</w:t>
            </w:r>
            <w:r w:rsidRPr="00326A11">
              <w:rPr>
                <w:rFonts w:asciiTheme="minorHAnsi" w:hAnsiTheme="minorHAnsi" w:cstheme="minorHAnsi"/>
                <w:b/>
                <w:sz w:val="22"/>
                <w:szCs w:val="22"/>
              </w:rPr>
              <w:t>elect the level of proficiency most demonstrated by the student teacher</w:t>
            </w:r>
            <w:r>
              <w:rPr>
                <w:rFonts w:asciiTheme="minorHAnsi" w:hAnsiTheme="minorHAnsi" w:cstheme="minorHAnsi"/>
                <w:b/>
                <w:sz w:val="22"/>
                <w:szCs w:val="22"/>
              </w:rPr>
              <w:t xml:space="preserve"> and write the Points here </w:t>
            </w:r>
          </w:p>
        </w:tc>
        <w:tc>
          <w:tcPr>
            <w:tcW w:w="3488" w:type="dxa"/>
            <w:tcBorders>
              <w:top w:val="single" w:sz="4" w:space="0" w:color="808080"/>
              <w:left w:val="single" w:sz="4" w:space="0" w:color="808080"/>
              <w:bottom w:val="single" w:sz="4" w:space="0" w:color="808080"/>
              <w:right w:val="single" w:sz="4" w:space="0" w:color="808080"/>
            </w:tcBorders>
            <w:shd w:val="clear" w:color="auto" w:fill="auto"/>
          </w:tcPr>
          <w:p w:rsidR="00FE43B8" w:rsidRPr="00374F54" w:rsidRDefault="00FE43B8" w:rsidP="00FE43B8">
            <w:pPr>
              <w:rPr>
                <w:rFonts w:asciiTheme="minorHAnsi" w:hAnsiTheme="minorHAnsi" w:cstheme="minorHAnsi"/>
                <w:b/>
                <w:sz w:val="22"/>
                <w:szCs w:val="22"/>
              </w:rPr>
            </w:pPr>
          </w:p>
        </w:tc>
      </w:tr>
      <w:tr w:rsidR="00981509" w:rsidRPr="00374F54" w:rsidTr="00EA2D9B">
        <w:trPr>
          <w:tblHeader/>
        </w:trPr>
        <w:tc>
          <w:tcPr>
            <w:tcW w:w="13950" w:type="dxa"/>
            <w:gridSpan w:val="4"/>
            <w:tcBorders>
              <w:top w:val="single" w:sz="4" w:space="0" w:color="808080"/>
              <w:left w:val="single" w:sz="4" w:space="0" w:color="808080"/>
              <w:bottom w:val="single" w:sz="4" w:space="0" w:color="808080"/>
              <w:right w:val="single" w:sz="4" w:space="0" w:color="808080"/>
            </w:tcBorders>
            <w:shd w:val="clear" w:color="auto" w:fill="auto"/>
          </w:tcPr>
          <w:p w:rsidR="00981509" w:rsidRDefault="00981509" w:rsidP="00981509">
            <w:pPr>
              <w:rPr>
                <w:rFonts w:asciiTheme="minorHAnsi" w:hAnsiTheme="minorHAnsi" w:cstheme="minorHAnsi"/>
                <w:b/>
                <w:sz w:val="22"/>
                <w:szCs w:val="22"/>
              </w:rPr>
            </w:pPr>
            <w:r>
              <w:rPr>
                <w:rFonts w:asciiTheme="minorHAnsi" w:hAnsiTheme="minorHAnsi" w:cstheme="minorHAnsi"/>
                <w:b/>
                <w:sz w:val="22"/>
                <w:szCs w:val="22"/>
              </w:rPr>
              <w:t>Rationale:</w:t>
            </w: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Default="00981509" w:rsidP="00621CD3">
            <w:pPr>
              <w:rPr>
                <w:rFonts w:asciiTheme="minorHAnsi" w:hAnsiTheme="minorHAnsi" w:cstheme="minorHAnsi"/>
                <w:b/>
                <w:sz w:val="22"/>
                <w:szCs w:val="22"/>
              </w:rPr>
            </w:pPr>
          </w:p>
          <w:p w:rsidR="00981509" w:rsidRPr="00374F54" w:rsidRDefault="00981509" w:rsidP="00621CD3">
            <w:pPr>
              <w:rPr>
                <w:rFonts w:asciiTheme="minorHAnsi" w:hAnsiTheme="minorHAnsi" w:cstheme="minorHAnsi"/>
                <w:b/>
                <w:sz w:val="22"/>
                <w:szCs w:val="22"/>
              </w:rPr>
            </w:pPr>
          </w:p>
        </w:tc>
      </w:tr>
    </w:tbl>
    <w:p w:rsidR="00AE33D7" w:rsidRDefault="00AE33D7" w:rsidP="00F61E30">
      <w:pPr>
        <w:rPr>
          <w:rFonts w:asciiTheme="minorHAnsi" w:hAnsiTheme="minorHAnsi" w:cstheme="minorHAnsi"/>
          <w:sz w:val="22"/>
          <w:szCs w:val="22"/>
        </w:rPr>
      </w:pPr>
    </w:p>
    <w:p w:rsidR="00A7716C" w:rsidRDefault="00A7716C" w:rsidP="00BD035F">
      <w:pPr>
        <w:rPr>
          <w:rFonts w:asciiTheme="minorHAnsi" w:hAnsiTheme="minorHAnsi" w:cstheme="minorHAnsi"/>
          <w:b/>
        </w:rPr>
      </w:pPr>
    </w:p>
    <w:p w:rsidR="00A7716C" w:rsidRDefault="00A7716C" w:rsidP="00BD035F">
      <w:pPr>
        <w:rPr>
          <w:rFonts w:asciiTheme="minorHAnsi" w:hAnsiTheme="minorHAnsi" w:cstheme="minorHAnsi"/>
          <w:b/>
        </w:rPr>
      </w:pPr>
    </w:p>
    <w:p w:rsidR="00A7716C" w:rsidRDefault="00A7716C" w:rsidP="00BD035F">
      <w:pPr>
        <w:rPr>
          <w:rFonts w:asciiTheme="minorHAnsi" w:hAnsiTheme="minorHAnsi" w:cstheme="minorHAnsi"/>
          <w:b/>
        </w:rPr>
      </w:pPr>
    </w:p>
    <w:p w:rsidR="00A7716C" w:rsidRDefault="00A7716C" w:rsidP="00BD035F">
      <w:pPr>
        <w:rPr>
          <w:rFonts w:asciiTheme="minorHAnsi" w:hAnsiTheme="minorHAnsi" w:cstheme="minorHAnsi"/>
          <w:b/>
        </w:rPr>
      </w:pPr>
    </w:p>
    <w:p w:rsidR="00A7716C" w:rsidRDefault="00A7716C" w:rsidP="00BD035F">
      <w:pPr>
        <w:rPr>
          <w:rFonts w:asciiTheme="minorHAnsi" w:hAnsiTheme="minorHAnsi" w:cstheme="minorHAnsi"/>
          <w:b/>
        </w:rPr>
      </w:pPr>
    </w:p>
    <w:p w:rsidR="00A7716C" w:rsidRDefault="00A7716C" w:rsidP="00BD035F">
      <w:pPr>
        <w:rPr>
          <w:rFonts w:asciiTheme="minorHAnsi" w:hAnsiTheme="minorHAnsi" w:cstheme="minorHAnsi"/>
          <w:b/>
        </w:rPr>
      </w:pPr>
    </w:p>
    <w:p w:rsidR="00A7716C" w:rsidRDefault="00A7716C" w:rsidP="00BD035F">
      <w:pPr>
        <w:rPr>
          <w:rFonts w:asciiTheme="minorHAnsi" w:hAnsiTheme="minorHAnsi" w:cstheme="minorHAnsi"/>
          <w:b/>
        </w:rPr>
      </w:pPr>
    </w:p>
    <w:p w:rsidR="00A7716C" w:rsidRDefault="00A7716C" w:rsidP="00BD035F">
      <w:pPr>
        <w:rPr>
          <w:rFonts w:asciiTheme="minorHAnsi" w:hAnsiTheme="minorHAnsi" w:cstheme="minorHAnsi"/>
          <w:b/>
        </w:rPr>
      </w:pPr>
    </w:p>
    <w:p w:rsidR="00BD035F" w:rsidRPr="00E5488F" w:rsidRDefault="008E09E8" w:rsidP="00BD035F">
      <w:pPr>
        <w:rPr>
          <w:rFonts w:asciiTheme="minorHAnsi" w:hAnsiTheme="minorHAnsi" w:cstheme="minorHAnsi"/>
          <w:b/>
        </w:rPr>
      </w:pPr>
      <w:r w:rsidRPr="00E5488F">
        <w:rPr>
          <w:rFonts w:asciiTheme="minorHAnsi" w:hAnsiTheme="minorHAnsi" w:cstheme="minorHAnsi"/>
          <w:b/>
        </w:rPr>
        <w:t xml:space="preserve">Domain </w:t>
      </w:r>
      <w:r w:rsidR="00A7716C">
        <w:rPr>
          <w:rFonts w:asciiTheme="minorHAnsi" w:hAnsiTheme="minorHAnsi" w:cstheme="minorHAnsi"/>
          <w:b/>
        </w:rPr>
        <w:t>3</w:t>
      </w:r>
      <w:r w:rsidRPr="00E5488F">
        <w:rPr>
          <w:rFonts w:asciiTheme="minorHAnsi" w:hAnsiTheme="minorHAnsi" w:cstheme="minorHAnsi"/>
          <w:b/>
        </w:rPr>
        <w:t xml:space="preserve"> Proficiency Points: </w:t>
      </w:r>
    </w:p>
    <w:p w:rsidR="00BD035F" w:rsidRPr="00E5488F" w:rsidRDefault="00BD035F" w:rsidP="00F55F35">
      <w:pPr>
        <w:pStyle w:val="ListParagraph"/>
        <w:numPr>
          <w:ilvl w:val="0"/>
          <w:numId w:val="1"/>
        </w:numPr>
        <w:rPr>
          <w:rFonts w:asciiTheme="minorHAnsi" w:hAnsiTheme="minorHAnsi" w:cstheme="minorHAnsi"/>
          <w:b/>
        </w:rPr>
      </w:pPr>
      <w:r w:rsidRPr="00E5488F">
        <w:rPr>
          <w:rFonts w:asciiTheme="minorHAnsi" w:hAnsiTheme="minorHAnsi" w:cstheme="minorHAnsi"/>
        </w:rPr>
        <w:t>Innovating – this level of proficiency is not applicable to student teachers.</w:t>
      </w:r>
    </w:p>
    <w:p w:rsidR="00BD035F" w:rsidRPr="00E5488F" w:rsidRDefault="00BD035F" w:rsidP="00F55F35">
      <w:pPr>
        <w:pStyle w:val="ListParagraph"/>
        <w:numPr>
          <w:ilvl w:val="0"/>
          <w:numId w:val="1"/>
        </w:numPr>
        <w:rPr>
          <w:rFonts w:asciiTheme="minorHAnsi" w:hAnsiTheme="minorHAnsi" w:cstheme="minorHAnsi"/>
        </w:rPr>
      </w:pPr>
      <w:r w:rsidRPr="00E5488F">
        <w:rPr>
          <w:rFonts w:asciiTheme="minorHAnsi" w:hAnsiTheme="minorHAnsi" w:cstheme="minorHAnsi"/>
        </w:rPr>
        <w:t>Applying – 5 points</w:t>
      </w:r>
    </w:p>
    <w:p w:rsidR="00BD035F" w:rsidRPr="00E5488F" w:rsidRDefault="00BD035F" w:rsidP="00F55F35">
      <w:pPr>
        <w:pStyle w:val="ListParagraph"/>
        <w:numPr>
          <w:ilvl w:val="0"/>
          <w:numId w:val="1"/>
        </w:numPr>
        <w:rPr>
          <w:rFonts w:asciiTheme="minorHAnsi" w:hAnsiTheme="minorHAnsi" w:cstheme="minorHAnsi"/>
        </w:rPr>
      </w:pPr>
      <w:r w:rsidRPr="00E5488F">
        <w:rPr>
          <w:rFonts w:asciiTheme="minorHAnsi" w:hAnsiTheme="minorHAnsi" w:cstheme="minorHAnsi"/>
        </w:rPr>
        <w:t>Developing – 3 points</w:t>
      </w:r>
    </w:p>
    <w:p w:rsidR="00BD035F" w:rsidRPr="00E5488F" w:rsidRDefault="00BD035F" w:rsidP="00F55F35">
      <w:pPr>
        <w:pStyle w:val="ListParagraph"/>
        <w:numPr>
          <w:ilvl w:val="0"/>
          <w:numId w:val="1"/>
        </w:numPr>
        <w:rPr>
          <w:rFonts w:asciiTheme="minorHAnsi" w:hAnsiTheme="minorHAnsi" w:cstheme="minorHAnsi"/>
        </w:rPr>
      </w:pPr>
      <w:r w:rsidRPr="00E5488F">
        <w:rPr>
          <w:rFonts w:asciiTheme="minorHAnsi" w:hAnsiTheme="minorHAnsi" w:cstheme="minorHAnsi"/>
        </w:rPr>
        <w:t>Not Demonstrating – 1 point</w:t>
      </w:r>
    </w:p>
    <w:p w:rsidR="00BD035F" w:rsidRPr="00E5488F" w:rsidRDefault="00BD035F" w:rsidP="008E09E8">
      <w:pPr>
        <w:rPr>
          <w:rFonts w:asciiTheme="minorHAnsi" w:hAnsiTheme="minorHAnsi" w:cstheme="minorHAnsi"/>
        </w:rPr>
      </w:pPr>
    </w:p>
    <w:p w:rsidR="00BD035F" w:rsidRPr="00E5488F" w:rsidRDefault="004852C6" w:rsidP="008E09E8">
      <w:pPr>
        <w:rPr>
          <w:rFonts w:asciiTheme="minorHAnsi" w:hAnsiTheme="minorHAnsi" w:cstheme="minorHAnsi"/>
        </w:rPr>
      </w:pPr>
      <w:r w:rsidRPr="00E5488F">
        <w:rPr>
          <w:rFonts w:asciiTheme="minorHAnsi" w:hAnsiTheme="minorHAnsi" w:cstheme="minorHAnsi"/>
        </w:rPr>
        <w:t>Maximum points possible – 25 points</w:t>
      </w:r>
    </w:p>
    <w:p w:rsidR="004852C6" w:rsidRPr="00E5488F" w:rsidRDefault="004852C6" w:rsidP="008E09E8">
      <w:pPr>
        <w:rPr>
          <w:rFonts w:asciiTheme="minorHAnsi" w:hAnsiTheme="minorHAnsi" w:cstheme="minorHAnsi"/>
        </w:rPr>
      </w:pPr>
      <w:r w:rsidRPr="00E5488F">
        <w:rPr>
          <w:rFonts w:asciiTheme="minorHAnsi" w:hAnsiTheme="minorHAnsi" w:cstheme="minorHAnsi"/>
        </w:rPr>
        <w:t>Minimum points possible – 5 points</w:t>
      </w:r>
    </w:p>
    <w:p w:rsidR="008E09E8" w:rsidRPr="00E5488F" w:rsidRDefault="008E09E8" w:rsidP="008E09E8">
      <w:pPr>
        <w:rPr>
          <w:rFonts w:asciiTheme="minorHAnsi" w:hAnsiTheme="minorHAnsi" w:cstheme="minorHAnsi"/>
          <w:b/>
        </w:rPr>
      </w:pPr>
    </w:p>
    <w:tbl>
      <w:tblPr>
        <w:tblStyle w:val="TableGrid"/>
        <w:tblW w:w="12370" w:type="dxa"/>
        <w:tblLook w:val="04A0" w:firstRow="1" w:lastRow="0" w:firstColumn="1" w:lastColumn="0" w:noHBand="0" w:noVBand="1"/>
      </w:tblPr>
      <w:tblGrid>
        <w:gridCol w:w="10165"/>
        <w:gridCol w:w="2205"/>
      </w:tblGrid>
      <w:tr w:rsidR="00BD035F" w:rsidRPr="00E5488F" w:rsidTr="00BD035F">
        <w:trPr>
          <w:trHeight w:val="185"/>
        </w:trPr>
        <w:tc>
          <w:tcPr>
            <w:tcW w:w="10165" w:type="dxa"/>
          </w:tcPr>
          <w:p w:rsidR="00BD035F" w:rsidRPr="00E5488F" w:rsidRDefault="00BD035F" w:rsidP="00ED4A0D">
            <w:pPr>
              <w:rPr>
                <w:rFonts w:asciiTheme="minorHAnsi" w:hAnsiTheme="minorHAnsi" w:cstheme="minorHAnsi"/>
                <w:i/>
              </w:rPr>
            </w:pPr>
            <w:r w:rsidRPr="00E5488F">
              <w:rPr>
                <w:rFonts w:asciiTheme="minorHAnsi" w:hAnsiTheme="minorHAnsi" w:cstheme="minorHAnsi"/>
                <w:i/>
              </w:rPr>
              <w:t>Elements:</w:t>
            </w:r>
          </w:p>
        </w:tc>
        <w:tc>
          <w:tcPr>
            <w:tcW w:w="2205" w:type="dxa"/>
          </w:tcPr>
          <w:p w:rsidR="00BD035F" w:rsidRPr="00E5488F" w:rsidRDefault="00BD035F" w:rsidP="00ED4A0D">
            <w:pPr>
              <w:rPr>
                <w:rFonts w:asciiTheme="minorHAnsi" w:hAnsiTheme="minorHAnsi" w:cstheme="minorHAnsi"/>
                <w:i/>
              </w:rPr>
            </w:pPr>
            <w:r w:rsidRPr="00E5488F">
              <w:rPr>
                <w:rFonts w:asciiTheme="minorHAnsi" w:hAnsiTheme="minorHAnsi" w:cstheme="minorHAnsi"/>
                <w:i/>
              </w:rPr>
              <w:t>Points per Element</w:t>
            </w:r>
          </w:p>
        </w:tc>
      </w:tr>
      <w:tr w:rsidR="00BD035F" w:rsidRPr="00E5488F" w:rsidTr="00BD035F">
        <w:trPr>
          <w:trHeight w:val="185"/>
        </w:trPr>
        <w:tc>
          <w:tcPr>
            <w:tcW w:w="10165" w:type="dxa"/>
          </w:tcPr>
          <w:p w:rsidR="00BD035F" w:rsidRPr="00A7716C" w:rsidRDefault="00A7716C" w:rsidP="00A7716C">
            <w:pPr>
              <w:pStyle w:val="NoSpacing"/>
              <w:rPr>
                <w:rFonts w:asciiTheme="minorHAnsi" w:eastAsia="Calibri" w:hAnsiTheme="minorHAnsi" w:cstheme="minorHAnsi"/>
              </w:rPr>
            </w:pPr>
            <w:r w:rsidRPr="00A7716C">
              <w:rPr>
                <w:rFonts w:asciiTheme="minorHAnsi" w:eastAsia="Calibri" w:hAnsiTheme="minorHAnsi" w:cstheme="minorHAnsi"/>
              </w:rPr>
              <w:t>3A: Communicating with Students in a Manner that is Appropriate to their Culture, Language, and Level of Development</w:t>
            </w:r>
          </w:p>
        </w:tc>
        <w:tc>
          <w:tcPr>
            <w:tcW w:w="2205" w:type="dxa"/>
          </w:tcPr>
          <w:p w:rsidR="00BD035F" w:rsidRPr="00E5488F" w:rsidRDefault="00BD035F" w:rsidP="00ED4A0D">
            <w:pPr>
              <w:rPr>
                <w:rFonts w:asciiTheme="minorHAnsi" w:hAnsiTheme="minorHAnsi" w:cstheme="minorHAnsi"/>
              </w:rPr>
            </w:pPr>
          </w:p>
        </w:tc>
      </w:tr>
      <w:tr w:rsidR="00BD035F" w:rsidRPr="00E5488F" w:rsidTr="00BD035F">
        <w:trPr>
          <w:trHeight w:val="238"/>
        </w:trPr>
        <w:tc>
          <w:tcPr>
            <w:tcW w:w="10165" w:type="dxa"/>
          </w:tcPr>
          <w:p w:rsidR="00BD035F" w:rsidRPr="00A7716C" w:rsidRDefault="00A7716C" w:rsidP="00A7716C">
            <w:pPr>
              <w:pStyle w:val="NoSpacing"/>
              <w:rPr>
                <w:rFonts w:asciiTheme="minorHAnsi" w:eastAsia="Calibri" w:hAnsiTheme="minorHAnsi" w:cstheme="minorHAnsi"/>
              </w:rPr>
            </w:pPr>
            <w:r w:rsidRPr="00A7716C">
              <w:rPr>
                <w:rFonts w:asciiTheme="minorHAnsi" w:hAnsiTheme="minorHAnsi" w:cstheme="minorHAnsi"/>
                <w:noProof/>
              </w:rPr>
              <w:t>3B:</w:t>
            </w:r>
            <w:r w:rsidRPr="00A7716C">
              <w:rPr>
                <w:rFonts w:asciiTheme="minorHAnsi" w:eastAsia="Calibri" w:hAnsiTheme="minorHAnsi" w:cstheme="minorHAnsi"/>
              </w:rPr>
              <w:t xml:space="preserve">  Using Questioning and Discussion Techniques to Support Classroom Discourse</w:t>
            </w:r>
          </w:p>
        </w:tc>
        <w:tc>
          <w:tcPr>
            <w:tcW w:w="2205" w:type="dxa"/>
          </w:tcPr>
          <w:p w:rsidR="00BD035F" w:rsidRPr="00E5488F" w:rsidRDefault="00BD035F" w:rsidP="00ED4A0D">
            <w:pPr>
              <w:rPr>
                <w:rFonts w:asciiTheme="minorHAnsi" w:hAnsiTheme="minorHAnsi" w:cstheme="minorHAnsi"/>
              </w:rPr>
            </w:pPr>
          </w:p>
        </w:tc>
      </w:tr>
      <w:tr w:rsidR="00BD035F" w:rsidRPr="00E5488F" w:rsidTr="00BD035F">
        <w:trPr>
          <w:trHeight w:val="238"/>
        </w:trPr>
        <w:tc>
          <w:tcPr>
            <w:tcW w:w="10165" w:type="dxa"/>
          </w:tcPr>
          <w:p w:rsidR="00BD035F" w:rsidRPr="00A7716C" w:rsidRDefault="00A7716C" w:rsidP="00A7716C">
            <w:pPr>
              <w:pStyle w:val="NoSpacing"/>
              <w:rPr>
                <w:rFonts w:asciiTheme="minorHAnsi" w:eastAsia="Calibri" w:hAnsiTheme="minorHAnsi" w:cstheme="minorHAnsi"/>
              </w:rPr>
            </w:pPr>
            <w:r w:rsidRPr="00A7716C">
              <w:rPr>
                <w:rFonts w:asciiTheme="minorHAnsi" w:hAnsiTheme="minorHAnsi" w:cstheme="minorHAnsi"/>
                <w:noProof/>
              </w:rPr>
              <w:t>3C</w:t>
            </w:r>
            <w:r w:rsidRPr="00A7716C">
              <w:rPr>
                <w:rFonts w:asciiTheme="minorHAnsi" w:eastAsia="Calibri" w:hAnsiTheme="minorHAnsi" w:cstheme="minorHAnsi"/>
              </w:rPr>
              <w:t xml:space="preserve">: Engaging Students in Learning </w:t>
            </w:r>
          </w:p>
        </w:tc>
        <w:tc>
          <w:tcPr>
            <w:tcW w:w="2205" w:type="dxa"/>
          </w:tcPr>
          <w:p w:rsidR="00BD035F" w:rsidRPr="00E5488F" w:rsidRDefault="00BD035F" w:rsidP="00ED4A0D">
            <w:pPr>
              <w:rPr>
                <w:rFonts w:asciiTheme="minorHAnsi" w:hAnsiTheme="minorHAnsi" w:cstheme="minorHAnsi"/>
              </w:rPr>
            </w:pPr>
          </w:p>
        </w:tc>
      </w:tr>
      <w:tr w:rsidR="00BD035F" w:rsidRPr="00E5488F" w:rsidTr="00BD035F">
        <w:trPr>
          <w:trHeight w:val="238"/>
        </w:trPr>
        <w:tc>
          <w:tcPr>
            <w:tcW w:w="10165" w:type="dxa"/>
          </w:tcPr>
          <w:p w:rsidR="00BD035F" w:rsidRPr="00A7716C" w:rsidRDefault="00A7716C" w:rsidP="00A7716C">
            <w:pPr>
              <w:pStyle w:val="NoSpacing"/>
              <w:rPr>
                <w:rFonts w:asciiTheme="minorHAnsi" w:eastAsia="Calibri" w:hAnsiTheme="minorHAnsi" w:cstheme="minorHAnsi"/>
              </w:rPr>
            </w:pPr>
            <w:r w:rsidRPr="00A7716C">
              <w:rPr>
                <w:rFonts w:asciiTheme="minorHAnsi" w:eastAsia="Calibri" w:hAnsiTheme="minorHAnsi" w:cstheme="minorHAnsi"/>
              </w:rPr>
              <w:t>3D: Assessment in Instruction (Refers to both Formative and Summative Assessment)</w:t>
            </w:r>
          </w:p>
        </w:tc>
        <w:tc>
          <w:tcPr>
            <w:tcW w:w="2205" w:type="dxa"/>
          </w:tcPr>
          <w:p w:rsidR="00BD035F" w:rsidRPr="00E5488F" w:rsidRDefault="00BD035F" w:rsidP="00ED4A0D">
            <w:pPr>
              <w:rPr>
                <w:rFonts w:asciiTheme="minorHAnsi" w:hAnsiTheme="minorHAnsi" w:cstheme="minorHAnsi"/>
              </w:rPr>
            </w:pPr>
          </w:p>
        </w:tc>
      </w:tr>
      <w:tr w:rsidR="00BD035F" w:rsidRPr="00E5488F" w:rsidTr="00BD035F">
        <w:trPr>
          <w:trHeight w:val="238"/>
        </w:trPr>
        <w:tc>
          <w:tcPr>
            <w:tcW w:w="10165" w:type="dxa"/>
          </w:tcPr>
          <w:p w:rsidR="00BD035F" w:rsidRPr="00A7716C" w:rsidRDefault="00A7716C" w:rsidP="00A7716C">
            <w:pPr>
              <w:pStyle w:val="NoSpacing"/>
              <w:rPr>
                <w:rFonts w:asciiTheme="minorHAnsi" w:eastAsia="Calibri" w:hAnsiTheme="minorHAnsi" w:cstheme="minorHAnsi"/>
              </w:rPr>
            </w:pPr>
            <w:r w:rsidRPr="00A7716C">
              <w:rPr>
                <w:rFonts w:asciiTheme="minorHAnsi" w:eastAsia="Calibri" w:hAnsiTheme="minorHAnsi" w:cstheme="minorHAnsi"/>
              </w:rPr>
              <w:t xml:space="preserve">3E:  Demonstrating Flexibility and Responsiveness </w:t>
            </w:r>
          </w:p>
        </w:tc>
        <w:tc>
          <w:tcPr>
            <w:tcW w:w="2205" w:type="dxa"/>
          </w:tcPr>
          <w:p w:rsidR="00BD035F" w:rsidRPr="00E5488F" w:rsidRDefault="00BD035F" w:rsidP="00ED4A0D">
            <w:pPr>
              <w:rPr>
                <w:rFonts w:asciiTheme="minorHAnsi" w:hAnsiTheme="minorHAnsi" w:cstheme="minorHAnsi"/>
              </w:rPr>
            </w:pPr>
          </w:p>
        </w:tc>
      </w:tr>
      <w:tr w:rsidR="00BD035F" w:rsidRPr="00E5488F" w:rsidTr="00BD035F">
        <w:trPr>
          <w:trHeight w:val="238"/>
        </w:trPr>
        <w:tc>
          <w:tcPr>
            <w:tcW w:w="10165" w:type="dxa"/>
          </w:tcPr>
          <w:p w:rsidR="00BD035F" w:rsidRPr="00E5488F" w:rsidRDefault="00BD035F" w:rsidP="00ED4A0D">
            <w:pPr>
              <w:rPr>
                <w:rFonts w:asciiTheme="minorHAnsi" w:hAnsiTheme="minorHAnsi" w:cstheme="minorHAnsi"/>
              </w:rPr>
            </w:pPr>
            <w:r w:rsidRPr="00E5488F">
              <w:rPr>
                <w:rFonts w:asciiTheme="minorHAnsi" w:hAnsiTheme="minorHAnsi" w:cstheme="minorHAnsi"/>
                <w:b/>
              </w:rPr>
              <w:t xml:space="preserve">Total </w:t>
            </w:r>
            <w:r w:rsidR="004852C6" w:rsidRPr="00E5488F">
              <w:rPr>
                <w:rFonts w:asciiTheme="minorHAnsi" w:hAnsiTheme="minorHAnsi" w:cstheme="minorHAnsi"/>
                <w:b/>
              </w:rPr>
              <w:t xml:space="preserve">Proficiency Points for </w:t>
            </w:r>
            <w:r w:rsidRPr="00E5488F">
              <w:rPr>
                <w:rFonts w:asciiTheme="minorHAnsi" w:hAnsiTheme="minorHAnsi" w:cstheme="minorHAnsi"/>
                <w:b/>
              </w:rPr>
              <w:t xml:space="preserve">Domain </w:t>
            </w:r>
            <w:r w:rsidR="00A7716C">
              <w:rPr>
                <w:rFonts w:asciiTheme="minorHAnsi" w:hAnsiTheme="minorHAnsi" w:cstheme="minorHAnsi"/>
                <w:b/>
              </w:rPr>
              <w:t>3: Teaching for Learning</w:t>
            </w:r>
          </w:p>
        </w:tc>
        <w:tc>
          <w:tcPr>
            <w:tcW w:w="2205" w:type="dxa"/>
          </w:tcPr>
          <w:p w:rsidR="00BD035F" w:rsidRPr="00E5488F" w:rsidRDefault="00BD035F" w:rsidP="00ED4A0D">
            <w:pPr>
              <w:rPr>
                <w:rFonts w:asciiTheme="minorHAnsi" w:hAnsiTheme="minorHAnsi" w:cstheme="minorHAnsi"/>
              </w:rPr>
            </w:pPr>
          </w:p>
        </w:tc>
      </w:tr>
    </w:tbl>
    <w:p w:rsidR="00326A11" w:rsidRPr="00E5488F" w:rsidRDefault="00326A11" w:rsidP="00F61E30">
      <w:pPr>
        <w:rPr>
          <w:rFonts w:asciiTheme="minorHAnsi" w:hAnsiTheme="minorHAnsi" w:cstheme="minorHAnsi"/>
          <w:sz w:val="22"/>
          <w:szCs w:val="22"/>
        </w:rPr>
      </w:pPr>
    </w:p>
    <w:sectPr w:rsidR="00326A11" w:rsidRPr="00E5488F" w:rsidSect="0052395E">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382" w:rsidRDefault="00051382">
      <w:r>
        <w:separator/>
      </w:r>
    </w:p>
  </w:endnote>
  <w:endnote w:type="continuationSeparator" w:id="0">
    <w:p w:rsidR="00051382" w:rsidRDefault="0005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21" w:rsidRDefault="008B5321" w:rsidP="00C2502E">
    <w:pPr>
      <w:pStyle w:val="Footer"/>
      <w:jc w:val="right"/>
    </w:pPr>
    <w:r>
      <w:t xml:space="preserve">NNMC </w:t>
    </w:r>
    <w:r w:rsidR="0072574E">
      <w:t>DTE</w:t>
    </w:r>
    <w:r>
      <w:t xml:space="preserve">  </w:t>
    </w:r>
    <w:r>
      <w:rPr>
        <w:rStyle w:val="PageNumber"/>
      </w:rPr>
      <w:fldChar w:fldCharType="begin"/>
    </w:r>
    <w:r>
      <w:rPr>
        <w:rStyle w:val="PageNumber"/>
      </w:rPr>
      <w:instrText xml:space="preserve"> PAGE </w:instrText>
    </w:r>
    <w:r>
      <w:rPr>
        <w:rStyle w:val="PageNumber"/>
      </w:rPr>
      <w:fldChar w:fldCharType="separate"/>
    </w:r>
    <w:r w:rsidR="0005138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382" w:rsidRDefault="00051382">
      <w:r>
        <w:separator/>
      </w:r>
    </w:p>
  </w:footnote>
  <w:footnote w:type="continuationSeparator" w:id="0">
    <w:p w:rsidR="00051382" w:rsidRDefault="000513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21" w:rsidRDefault="008B5321">
    <w:pPr>
      <w:pStyle w:val="Header"/>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-360045</wp:posOffset>
          </wp:positionV>
          <wp:extent cx="4301490" cy="691515"/>
          <wp:effectExtent l="0" t="0" r="3810" b="0"/>
          <wp:wrapTight wrapText="bothSides">
            <wp:wrapPolygon edited="0">
              <wp:start x="0" y="0"/>
              <wp:lineTo x="0" y="20826"/>
              <wp:lineTo x="21523" y="20826"/>
              <wp:lineTo x="21523" y="0"/>
              <wp:lineTo x="0" y="0"/>
            </wp:wrapPolygon>
          </wp:wrapTight>
          <wp:docPr id="7" name="Picture 7" descr="C:\Users\crodr\Pictures\Depart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dr\Pictures\Departmen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149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F54">
      <w:t xml:space="preserve">  </w:t>
    </w:r>
  </w:p>
  <w:p w:rsidR="008B5321" w:rsidRDefault="008B53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E20"/>
    <w:multiLevelType w:val="multilevel"/>
    <w:tmpl w:val="E1760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6D522F1F"/>
    <w:multiLevelType w:val="hybridMultilevel"/>
    <w:tmpl w:val="F69E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DC"/>
    <w:rsid w:val="00037AF1"/>
    <w:rsid w:val="0004669C"/>
    <w:rsid w:val="00051382"/>
    <w:rsid w:val="00055C45"/>
    <w:rsid w:val="00057DBC"/>
    <w:rsid w:val="000704B2"/>
    <w:rsid w:val="0007425F"/>
    <w:rsid w:val="00091CA0"/>
    <w:rsid w:val="000A360D"/>
    <w:rsid w:val="000B022A"/>
    <w:rsid w:val="000F4555"/>
    <w:rsid w:val="000F57FB"/>
    <w:rsid w:val="000F6C91"/>
    <w:rsid w:val="00110416"/>
    <w:rsid w:val="00157680"/>
    <w:rsid w:val="001647C9"/>
    <w:rsid w:val="00166A51"/>
    <w:rsid w:val="00191309"/>
    <w:rsid w:val="001A17D2"/>
    <w:rsid w:val="001E315A"/>
    <w:rsid w:val="00215DD0"/>
    <w:rsid w:val="00223286"/>
    <w:rsid w:val="002449FA"/>
    <w:rsid w:val="00247280"/>
    <w:rsid w:val="002A6EDE"/>
    <w:rsid w:val="002B51F4"/>
    <w:rsid w:val="002B7405"/>
    <w:rsid w:val="002C0BE4"/>
    <w:rsid w:val="002C5384"/>
    <w:rsid w:val="002D3FF3"/>
    <w:rsid w:val="002E4844"/>
    <w:rsid w:val="003011C6"/>
    <w:rsid w:val="00320D8A"/>
    <w:rsid w:val="00326A11"/>
    <w:rsid w:val="0033068E"/>
    <w:rsid w:val="00337C1B"/>
    <w:rsid w:val="003572E4"/>
    <w:rsid w:val="00374F54"/>
    <w:rsid w:val="00391857"/>
    <w:rsid w:val="003B7EB7"/>
    <w:rsid w:val="003D6F7A"/>
    <w:rsid w:val="003F5512"/>
    <w:rsid w:val="003F7106"/>
    <w:rsid w:val="00403722"/>
    <w:rsid w:val="0041377D"/>
    <w:rsid w:val="004137DC"/>
    <w:rsid w:val="00436F92"/>
    <w:rsid w:val="00447E02"/>
    <w:rsid w:val="004852C6"/>
    <w:rsid w:val="00486D1E"/>
    <w:rsid w:val="00490846"/>
    <w:rsid w:val="004918BF"/>
    <w:rsid w:val="004A7D15"/>
    <w:rsid w:val="004D3F6E"/>
    <w:rsid w:val="004D6F17"/>
    <w:rsid w:val="004E70CF"/>
    <w:rsid w:val="005055EC"/>
    <w:rsid w:val="0051549D"/>
    <w:rsid w:val="005175F7"/>
    <w:rsid w:val="00522CA6"/>
    <w:rsid w:val="0052395E"/>
    <w:rsid w:val="00533377"/>
    <w:rsid w:val="00541B4D"/>
    <w:rsid w:val="0055420F"/>
    <w:rsid w:val="005633FD"/>
    <w:rsid w:val="005740A1"/>
    <w:rsid w:val="00583629"/>
    <w:rsid w:val="005B519F"/>
    <w:rsid w:val="005C1020"/>
    <w:rsid w:val="005D1B9C"/>
    <w:rsid w:val="005E606E"/>
    <w:rsid w:val="006148C5"/>
    <w:rsid w:val="00621CD3"/>
    <w:rsid w:val="0067424B"/>
    <w:rsid w:val="00684C53"/>
    <w:rsid w:val="006923D5"/>
    <w:rsid w:val="00695C9D"/>
    <w:rsid w:val="006978F9"/>
    <w:rsid w:val="006B4940"/>
    <w:rsid w:val="006E2A3A"/>
    <w:rsid w:val="006E6F7F"/>
    <w:rsid w:val="007022AC"/>
    <w:rsid w:val="00714F8E"/>
    <w:rsid w:val="007174AD"/>
    <w:rsid w:val="0072574E"/>
    <w:rsid w:val="00726E04"/>
    <w:rsid w:val="00732F11"/>
    <w:rsid w:val="007574AE"/>
    <w:rsid w:val="0078327B"/>
    <w:rsid w:val="007A58C8"/>
    <w:rsid w:val="007B0316"/>
    <w:rsid w:val="007C193C"/>
    <w:rsid w:val="007F2D26"/>
    <w:rsid w:val="007F2F4F"/>
    <w:rsid w:val="00804D2A"/>
    <w:rsid w:val="00807F8A"/>
    <w:rsid w:val="00813F62"/>
    <w:rsid w:val="008305AF"/>
    <w:rsid w:val="008308CA"/>
    <w:rsid w:val="00837711"/>
    <w:rsid w:val="008660F8"/>
    <w:rsid w:val="008670C6"/>
    <w:rsid w:val="00877C37"/>
    <w:rsid w:val="00886FB8"/>
    <w:rsid w:val="008966AB"/>
    <w:rsid w:val="008B14DC"/>
    <w:rsid w:val="008B5321"/>
    <w:rsid w:val="008D2E3F"/>
    <w:rsid w:val="008D7E8F"/>
    <w:rsid w:val="008E09E8"/>
    <w:rsid w:val="008E68EC"/>
    <w:rsid w:val="008F532A"/>
    <w:rsid w:val="0090361B"/>
    <w:rsid w:val="009133A4"/>
    <w:rsid w:val="0092370F"/>
    <w:rsid w:val="00923F47"/>
    <w:rsid w:val="00924B93"/>
    <w:rsid w:val="00925B8B"/>
    <w:rsid w:val="00962276"/>
    <w:rsid w:val="00972E5E"/>
    <w:rsid w:val="00981509"/>
    <w:rsid w:val="009960CC"/>
    <w:rsid w:val="009A0BDC"/>
    <w:rsid w:val="009A1197"/>
    <w:rsid w:val="009A1C9D"/>
    <w:rsid w:val="009C27AA"/>
    <w:rsid w:val="009C771B"/>
    <w:rsid w:val="00A1043D"/>
    <w:rsid w:val="00A12AE8"/>
    <w:rsid w:val="00A3223F"/>
    <w:rsid w:val="00A506CF"/>
    <w:rsid w:val="00A6027B"/>
    <w:rsid w:val="00A7716C"/>
    <w:rsid w:val="00A77728"/>
    <w:rsid w:val="00AB21BE"/>
    <w:rsid w:val="00AB345A"/>
    <w:rsid w:val="00AC5D2D"/>
    <w:rsid w:val="00AE33D7"/>
    <w:rsid w:val="00AE3F9B"/>
    <w:rsid w:val="00B12C87"/>
    <w:rsid w:val="00B171DB"/>
    <w:rsid w:val="00B82D9C"/>
    <w:rsid w:val="00B838CB"/>
    <w:rsid w:val="00B86155"/>
    <w:rsid w:val="00B9428D"/>
    <w:rsid w:val="00BA331B"/>
    <w:rsid w:val="00BC036D"/>
    <w:rsid w:val="00BD035F"/>
    <w:rsid w:val="00C007D9"/>
    <w:rsid w:val="00C15FF2"/>
    <w:rsid w:val="00C2502E"/>
    <w:rsid w:val="00C27D56"/>
    <w:rsid w:val="00C311F2"/>
    <w:rsid w:val="00C41A42"/>
    <w:rsid w:val="00C76F87"/>
    <w:rsid w:val="00CA41F6"/>
    <w:rsid w:val="00D212E4"/>
    <w:rsid w:val="00D22246"/>
    <w:rsid w:val="00D44640"/>
    <w:rsid w:val="00D625CE"/>
    <w:rsid w:val="00D73F02"/>
    <w:rsid w:val="00DA7874"/>
    <w:rsid w:val="00DB1562"/>
    <w:rsid w:val="00DB3D24"/>
    <w:rsid w:val="00DC69BA"/>
    <w:rsid w:val="00DE5886"/>
    <w:rsid w:val="00DE722C"/>
    <w:rsid w:val="00DF1143"/>
    <w:rsid w:val="00E34CCF"/>
    <w:rsid w:val="00E46578"/>
    <w:rsid w:val="00E5488F"/>
    <w:rsid w:val="00E71C62"/>
    <w:rsid w:val="00E73580"/>
    <w:rsid w:val="00E92D77"/>
    <w:rsid w:val="00EA36CE"/>
    <w:rsid w:val="00EB33E4"/>
    <w:rsid w:val="00EB6BE7"/>
    <w:rsid w:val="00EE02FD"/>
    <w:rsid w:val="00EF4CFE"/>
    <w:rsid w:val="00EF6644"/>
    <w:rsid w:val="00F43197"/>
    <w:rsid w:val="00F51514"/>
    <w:rsid w:val="00F55F35"/>
    <w:rsid w:val="00F61E30"/>
    <w:rsid w:val="00F63369"/>
    <w:rsid w:val="00F66CCD"/>
    <w:rsid w:val="00F974D2"/>
    <w:rsid w:val="00F97532"/>
    <w:rsid w:val="00FA1965"/>
    <w:rsid w:val="00FA5233"/>
    <w:rsid w:val="00FE305E"/>
    <w:rsid w:val="00FE3E31"/>
    <w:rsid w:val="00FE43B8"/>
    <w:rsid w:val="00FF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18234"/>
  <w15:chartTrackingRefBased/>
  <w15:docId w15:val="{C10A2CB6-12CE-46DA-9671-165C19E2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7D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137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2502E"/>
    <w:pPr>
      <w:tabs>
        <w:tab w:val="center" w:pos="4320"/>
        <w:tab w:val="right" w:pos="8640"/>
      </w:tabs>
    </w:pPr>
  </w:style>
  <w:style w:type="character" w:customStyle="1" w:styleId="HeaderChar">
    <w:name w:val="Header Char"/>
    <w:link w:val="Header"/>
    <w:uiPriority w:val="99"/>
    <w:locked/>
    <w:rsid w:val="00AC5D2D"/>
    <w:rPr>
      <w:rFonts w:ascii="Times New Roman" w:hAnsi="Times New Roman" w:cs="Times New Roman"/>
      <w:sz w:val="24"/>
      <w:szCs w:val="24"/>
    </w:rPr>
  </w:style>
  <w:style w:type="paragraph" w:styleId="Footer">
    <w:name w:val="footer"/>
    <w:basedOn w:val="Normal"/>
    <w:link w:val="FooterChar"/>
    <w:uiPriority w:val="99"/>
    <w:rsid w:val="00C2502E"/>
    <w:pPr>
      <w:tabs>
        <w:tab w:val="center" w:pos="4320"/>
        <w:tab w:val="right" w:pos="8640"/>
      </w:tabs>
    </w:pPr>
  </w:style>
  <w:style w:type="character" w:customStyle="1" w:styleId="FooterChar">
    <w:name w:val="Footer Char"/>
    <w:link w:val="Footer"/>
    <w:uiPriority w:val="99"/>
    <w:semiHidden/>
    <w:locked/>
    <w:rsid w:val="00AC5D2D"/>
    <w:rPr>
      <w:rFonts w:ascii="Times New Roman" w:hAnsi="Times New Roman" w:cs="Times New Roman"/>
      <w:sz w:val="24"/>
      <w:szCs w:val="24"/>
    </w:rPr>
  </w:style>
  <w:style w:type="character" w:styleId="PageNumber">
    <w:name w:val="page number"/>
    <w:uiPriority w:val="99"/>
    <w:rsid w:val="00C2502E"/>
    <w:rPr>
      <w:rFonts w:cs="Times New Roman"/>
    </w:rPr>
  </w:style>
  <w:style w:type="paragraph" w:styleId="ListParagraph">
    <w:name w:val="List Paragraph"/>
    <w:basedOn w:val="Normal"/>
    <w:uiPriority w:val="34"/>
    <w:qFormat/>
    <w:rsid w:val="004D3F6E"/>
    <w:pPr>
      <w:ind w:left="720"/>
      <w:contextualSpacing/>
    </w:pPr>
  </w:style>
  <w:style w:type="paragraph" w:styleId="NoSpacing">
    <w:name w:val="No Spacing"/>
    <w:uiPriority w:val="1"/>
    <w:qFormat/>
    <w:rsid w:val="00E34CC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7540">
      <w:bodyDiv w:val="1"/>
      <w:marLeft w:val="0"/>
      <w:marRight w:val="0"/>
      <w:marTop w:val="0"/>
      <w:marBottom w:val="0"/>
      <w:divBdr>
        <w:top w:val="none" w:sz="0" w:space="0" w:color="auto"/>
        <w:left w:val="none" w:sz="0" w:space="0" w:color="auto"/>
        <w:bottom w:val="none" w:sz="0" w:space="0" w:color="auto"/>
        <w:right w:val="none" w:sz="0" w:space="0" w:color="auto"/>
      </w:divBdr>
    </w:div>
    <w:div w:id="1908763106">
      <w:bodyDiv w:val="1"/>
      <w:marLeft w:val="0"/>
      <w:marRight w:val="0"/>
      <w:marTop w:val="0"/>
      <w:marBottom w:val="0"/>
      <w:divBdr>
        <w:top w:val="none" w:sz="0" w:space="0" w:color="auto"/>
        <w:left w:val="none" w:sz="0" w:space="0" w:color="auto"/>
        <w:bottom w:val="none" w:sz="0" w:space="0" w:color="auto"/>
        <w:right w:val="none" w:sz="0" w:space="0" w:color="auto"/>
      </w:divBdr>
    </w:div>
    <w:div w:id="20190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6346-FF21-4469-A2BB-771F7B6A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NORTHERN NEW MEXICO COLLEGE</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NEW MEXICO COLLEGE</dc:title>
  <dc:subject/>
  <dc:creator>Owner</dc:creator>
  <cp:keywords/>
  <dc:description/>
  <cp:lastModifiedBy>Sandra Rodriguez</cp:lastModifiedBy>
  <cp:revision>9</cp:revision>
  <cp:lastPrinted>2008-08-13T17:21:00Z</cp:lastPrinted>
  <dcterms:created xsi:type="dcterms:W3CDTF">2023-02-02T21:37:00Z</dcterms:created>
  <dcterms:modified xsi:type="dcterms:W3CDTF">2023-10-10T16:18:00Z</dcterms:modified>
</cp:coreProperties>
</file>